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0C1A4" w14:textId="77777777" w:rsidR="002239F4" w:rsidRDefault="002239F4"/>
    <w:p w14:paraId="0C8B83F7" w14:textId="2EA536F2" w:rsidR="0091774D" w:rsidRPr="0091774D" w:rsidRDefault="0091774D" w:rsidP="0091774D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  <w:r w:rsidRPr="0091774D">
        <w:rPr>
          <w:rFonts w:ascii="Garamond" w:eastAsia="Times New Roman" w:hAnsi="Garamond" w:cs="Times New Roman"/>
          <w:b/>
          <w:color w:val="000000"/>
          <w:sz w:val="32"/>
          <w:szCs w:val="32"/>
        </w:rPr>
        <w:t>ПРИЛОЖЕНИЕ 1.</w:t>
      </w:r>
      <w:r>
        <w:rPr>
          <w:rFonts w:ascii="Garamond" w:eastAsia="Times New Roman" w:hAnsi="Garamond" w:cs="Times New Roman"/>
          <w:b/>
          <w:color w:val="000000"/>
          <w:sz w:val="32"/>
          <w:szCs w:val="32"/>
        </w:rPr>
        <w:t>21.</w:t>
      </w:r>
      <w:r w:rsidR="002F6E85">
        <w:rPr>
          <w:rFonts w:ascii="Garamond" w:eastAsia="Times New Roman" w:hAnsi="Garamond" w:cs="Times New Roman"/>
          <w:b/>
          <w:color w:val="000000"/>
          <w:sz w:val="32"/>
          <w:szCs w:val="32"/>
        </w:rPr>
        <w:t>3</w:t>
      </w:r>
    </w:p>
    <w:p w14:paraId="5F525ED7" w14:textId="77777777" w:rsidR="0091774D" w:rsidRPr="0091774D" w:rsidRDefault="0091774D" w:rsidP="0091774D">
      <w:pP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</w:p>
    <w:p w14:paraId="3194FCD5" w14:textId="77777777" w:rsidR="00757461" w:rsidRP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>1.21. ЕКОЛОГИЧНА ОЦЕНКА</w:t>
      </w:r>
    </w:p>
    <w:p w14:paraId="3BB43BA4" w14:textId="77777777" w:rsidR="00757461" w:rsidRP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</w:p>
    <w:p w14:paraId="77EF8954" w14:textId="19EE96D5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>1.21.</w:t>
      </w:r>
      <w:r w:rsidR="002F6E85">
        <w:rPr>
          <w:rFonts w:ascii="Garamond" w:eastAsia="Calibri" w:hAnsi="Garamond" w:cs="Times New Roman"/>
          <w:b/>
          <w:sz w:val="24"/>
          <w:lang w:eastAsia="bg-BG"/>
        </w:rPr>
        <w:t>3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>.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ab/>
      </w:r>
      <w:r w:rsidR="002F6E85">
        <w:rPr>
          <w:rFonts w:ascii="Garamond" w:eastAsia="Calibri" w:hAnsi="Garamond" w:cs="Times New Roman"/>
          <w:b/>
          <w:sz w:val="24"/>
          <w:lang w:eastAsia="bg-BG"/>
        </w:rPr>
        <w:t>Естественост</w:t>
      </w:r>
    </w:p>
    <w:p w14:paraId="7945DB25" w14:textId="77777777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</w:p>
    <w:p w14:paraId="794C8D75" w14:textId="77777777" w:rsidR="00D0443C" w:rsidRPr="0091774D" w:rsidRDefault="00D0443C" w:rsidP="00D044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 w:rsidRPr="0091774D">
        <w:rPr>
          <w:rFonts w:ascii="Garamond" w:eastAsia="Times New Roman" w:hAnsi="Garamond" w:cs="Arial"/>
          <w:sz w:val="20"/>
          <w:szCs w:val="20"/>
        </w:rPr>
        <w:t xml:space="preserve">СТЕПЕНИ: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ниска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-  средна  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 xml:space="preserve">+++ 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висока</w:t>
      </w:r>
    </w:p>
    <w:p w14:paraId="08DBC8FA" w14:textId="77777777" w:rsidR="00D0443C" w:rsidRDefault="00D0443C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</w:p>
    <w:p w14:paraId="72B9E1E1" w14:textId="77777777" w:rsidR="00D0443C" w:rsidRDefault="00D0443C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</w:p>
    <w:p w14:paraId="6999C832" w14:textId="5F0325D7" w:rsidR="00757461" w:rsidRDefault="002F6E85" w:rsidP="007B63B9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2F6E85">
        <w:rPr>
          <w:rFonts w:ascii="Garamond" w:eastAsia="Calibri" w:hAnsi="Garamond" w:cs="Times New Roman"/>
          <w:b/>
          <w:sz w:val="24"/>
          <w:lang w:eastAsia="bg-BG"/>
        </w:rPr>
        <w:t>1.21.3.1. Степен на влияние на антропогенни фактори върху природните местообитания и популациите на видовете.</w:t>
      </w:r>
    </w:p>
    <w:p w14:paraId="16CFA4D1" w14:textId="77777777" w:rsidR="002F6E85" w:rsidRPr="007B63B9" w:rsidRDefault="002F6E85" w:rsidP="007B63B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7B63B9" w:rsidRPr="00FD448A" w14:paraId="2CB442FF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130BB97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43D66E3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144EC3A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ПРИЧИНИ / ОСНОВАНИЯ</w:t>
            </w:r>
          </w:p>
        </w:tc>
      </w:tr>
      <w:tr w:rsidR="007B63B9" w:rsidRPr="00FD448A" w14:paraId="7A88BC2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8C4D6" w14:textId="77777777" w:rsidR="007B63B9" w:rsidRPr="0091774D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91774D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01A420B6" w14:textId="77777777" w:rsidR="007B63B9" w:rsidRPr="00FD448A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8786DD" w14:textId="464436BE" w:rsidR="007B63B9" w:rsidRPr="00FD3508" w:rsidRDefault="00FD448A" w:rsidP="007B63B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FD3508">
              <w:rPr>
                <w:rFonts w:ascii="Garamond" w:eastAsia="Times New Roman" w:hAnsi="Garamond" w:cs="Arial"/>
                <w:b/>
              </w:rPr>
              <w:t>+++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77B3" w14:textId="4B03DF46" w:rsidR="007B63B9" w:rsidRPr="00FD448A" w:rsidRDefault="002F6E85" w:rsidP="002F6E85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Горските природни местообитания са най-силно повлияни от антропогенните фактори. На територията на парка има съществено участие на плантации от акация,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гледичия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и хибридни тополи, което води до намаляване на естествеността на горите от местни видове. Силно повлияни са и тревните съобщества, където са наблюдава процес на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рудерализация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и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захрастяване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, вследствие на антропогенната дейност.</w:t>
            </w:r>
          </w:p>
        </w:tc>
      </w:tr>
      <w:tr w:rsidR="007B63B9" w:rsidRPr="00FD448A" w14:paraId="784B4A3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59FF" w14:textId="03092996" w:rsidR="007B63B9" w:rsidRPr="00FD448A" w:rsidRDefault="00FD448A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lang w:val="ru-RU"/>
              </w:rPr>
              <w:t>В</w:t>
            </w:r>
            <w:r w:rsidRPr="00FD448A">
              <w:rPr>
                <w:rFonts w:ascii="Garamond" w:eastAsia="Times New Roman" w:hAnsi="Garamond" w:cs="Arial"/>
                <w:b/>
                <w:lang w:val="ru-RU"/>
              </w:rPr>
              <w:t>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F07491" w14:textId="304B6666" w:rsidR="00FD448A" w:rsidRPr="00FD3508" w:rsidRDefault="00FD448A" w:rsidP="007B63B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0"/>
                <w:szCs w:val="20"/>
              </w:rPr>
            </w:pPr>
            <w:r w:rsidRPr="00FD3508">
              <w:rPr>
                <w:rFonts w:ascii="Garamond" w:eastAsia="Times New Roman" w:hAnsi="Garamond" w:cs="Arial"/>
                <w:b/>
                <w:sz w:val="20"/>
                <w:szCs w:val="20"/>
              </w:rPr>
              <w:t>+++/</w:t>
            </w:r>
          </w:p>
          <w:p w14:paraId="31316C98" w14:textId="57A4129F" w:rsidR="007B63B9" w:rsidRPr="00FD3508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FD3508">
              <w:rPr>
                <w:rFonts w:ascii="Garamond" w:eastAsia="Times New Roman" w:hAnsi="Garamond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9746" w14:textId="083742A1" w:rsidR="007B63B9" w:rsidRPr="00FD448A" w:rsidRDefault="002F6E85" w:rsidP="002F6E85">
            <w:pPr>
              <w:spacing w:before="120" w:after="120" w:line="288" w:lineRule="auto"/>
              <w:jc w:val="both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Освен участието на местни и типични за района на Ломовете растителни видове, т</w:t>
            </w:r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ук се срещат и чужди (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адвентивни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) видове, както и такива срещащи се естествено на територията на България, но явяващи се неместни за района, като напр. Черния бор, използван при създаването на горски култури. Част от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адвентивните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видове попадат в групата на т. нар. инвазивни растения, отличаващи се със способността си бързо и успешно да завладяват нови територии и да изместват представителите на местната флора, сред които са Акацията,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Аморфата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Айланта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, Американски явор, Листнатия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бутрак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 и др.</w:t>
            </w:r>
          </w:p>
        </w:tc>
      </w:tr>
      <w:tr w:rsidR="00550F00" w:rsidRPr="00FD448A" w14:paraId="6DBB237B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6D70" w14:textId="16882F0B" w:rsidR="00550F00" w:rsidRPr="00FD448A" w:rsidRDefault="00757461" w:rsidP="00550F00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lang w:eastAsia="bg-BG"/>
              </w:rPr>
            </w:pPr>
            <w:r w:rsidRPr="00FD448A">
              <w:rPr>
                <w:rFonts w:ascii="Garamond" w:eastAsia="Times New Roman" w:hAnsi="Garamond" w:cs="Arial"/>
                <w:b/>
                <w:bCs/>
                <w:lang w:val="ru-RU"/>
              </w:rPr>
              <w:t>ФАУНА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0268B" w14:textId="39A275FB" w:rsidR="00550F00" w:rsidRPr="00FD3508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FD3508">
              <w:rPr>
                <w:rFonts w:ascii="Garamond" w:eastAsia="Times New Roman" w:hAnsi="Garamond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1BAA" w14:textId="77777777" w:rsidR="002F6E85" w:rsidRPr="002F6E85" w:rsidRDefault="002F6E85" w:rsidP="002F6E85">
            <w:pPr>
              <w:spacing w:before="120" w:after="120" w:line="288" w:lineRule="auto"/>
              <w:jc w:val="both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Ключовите за фауната негативни фактори са изнесени извън границите на парка. В краткосрочен исторически план територията на парка е претърпяла радикална промяна по отношение на ролята си в регионалната матрица на местообитанията. Паркът е представлявал необособена част от комплекс с преобладаване на естествени и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полуестествени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местообитания (предимно гори и пасища). Днес основната матрица, в която са разположение останалите местообитания, представлява изкуствени местообитания на интензивно ползвани орни земи. Понастоящем паркът с </w:t>
            </w:r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lastRenderedPageBreak/>
              <w:t xml:space="preserve">прилежащите му територии има островен характер. Това е предпоставка за влошена пространствената структура, плътност и динамика на повечето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фаунистични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комплекси в дългосрочен план.</w:t>
            </w:r>
          </w:p>
          <w:p w14:paraId="2C239FED" w14:textId="0D68CAC3" w:rsidR="00550F00" w:rsidRPr="00FD448A" w:rsidRDefault="002F6E85" w:rsidP="002F6E85">
            <w:pPr>
              <w:spacing w:before="120" w:after="120" w:line="288" w:lineRule="auto"/>
              <w:jc w:val="both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При ловните видове има потенциал за неестествено високи плътности на популациите, резултат на селскостопански и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ловностопански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дейности. Най-типичен пример за това е дивата свиня, която може да достигне неестествено висок запас благодарение на хранителния ресурс в заобикалящите селскостопански площи.</w:t>
            </w:r>
          </w:p>
        </w:tc>
      </w:tr>
    </w:tbl>
    <w:p w14:paraId="118E83BA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356DB486" w14:textId="77777777" w:rsidR="007B63B9" w:rsidRDefault="007B63B9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05A835" w14:textId="77777777" w:rsidR="00D0443C" w:rsidRDefault="00D0443C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B8117A1" w14:textId="6FBFAA8E" w:rsidR="007B63B9" w:rsidRPr="002F6E85" w:rsidRDefault="002F6E85" w:rsidP="007B63B9">
      <w:pPr>
        <w:spacing w:after="0" w:line="240" w:lineRule="auto"/>
        <w:rPr>
          <w:rFonts w:ascii="Garamond" w:eastAsia="Times New Roman" w:hAnsi="Garamond" w:cs="Arial"/>
          <w:b/>
        </w:rPr>
      </w:pPr>
      <w:r w:rsidRPr="002F6E85">
        <w:rPr>
          <w:rFonts w:ascii="Garamond" w:eastAsia="Times New Roman" w:hAnsi="Garamond" w:cs="Times New Roman"/>
          <w:b/>
          <w:lang w:val="ru-RU"/>
        </w:rPr>
        <w:t xml:space="preserve">1.21.3.2. Стпен на естественост на природни местообитания или групи местообитания, по отношение на растителност, флора и фауна </w:t>
      </w:r>
      <w:bookmarkStart w:id="0" w:name="_GoBack"/>
      <w:bookmarkEnd w:id="0"/>
    </w:p>
    <w:p w14:paraId="04526163" w14:textId="77777777" w:rsidR="00D0443C" w:rsidRPr="007B63B9" w:rsidRDefault="00D0443C" w:rsidP="00D0443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D0443C" w:rsidRPr="00FD448A" w14:paraId="10D52157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676EB9B3" w14:textId="77777777" w:rsidR="00D0443C" w:rsidRPr="00FD448A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1DD704B6" w14:textId="77777777" w:rsidR="00D0443C" w:rsidRPr="00FD448A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CDC772F" w14:textId="77777777" w:rsidR="00D0443C" w:rsidRPr="00FD448A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ПРИЧИНИ / ОСНОВАНИЯ</w:t>
            </w:r>
          </w:p>
        </w:tc>
      </w:tr>
      <w:tr w:rsidR="00D0443C" w:rsidRPr="00FD448A" w14:paraId="70C02FB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CC339" w14:textId="77777777" w:rsidR="00D0443C" w:rsidRPr="0091774D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91774D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768A3985" w14:textId="77777777" w:rsidR="00D0443C" w:rsidRPr="00FD448A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CD9F06" w14:textId="29D51950" w:rsidR="00D0443C" w:rsidRPr="00F57FDE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57FDE">
              <w:rPr>
                <w:rFonts w:ascii="Garamond" w:eastAsia="Times New Roman" w:hAnsi="Garamond" w:cs="Arial"/>
                <w:b/>
                <w:sz w:val="20"/>
                <w:szCs w:val="20"/>
              </w:rPr>
              <w:t>++</w:t>
            </w:r>
            <w:r w:rsidR="00FD3508" w:rsidRPr="00F57FDE">
              <w:rPr>
                <w:rFonts w:ascii="Garamond" w:eastAsia="Times New Roman" w:hAnsi="Garamond" w:cs="Arial"/>
                <w:b/>
                <w:sz w:val="20"/>
                <w:szCs w:val="20"/>
              </w:rPr>
              <w:t>/</w:t>
            </w:r>
            <w:r w:rsidRPr="00F57FDE">
              <w:rPr>
                <w:rFonts w:ascii="Garamond" w:eastAsia="Times New Roman" w:hAnsi="Garamond" w:cs="Arial"/>
                <w:b/>
                <w:sz w:val="20"/>
                <w:szCs w:val="20"/>
              </w:rPr>
              <w:t>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7ED2" w14:textId="3FB0576F" w:rsidR="00D0443C" w:rsidRPr="00FD448A" w:rsidRDefault="002F6E85" w:rsidP="002F6E85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По отношение на природните местообитания, парка може да се оцени със </w:t>
            </w:r>
            <w:r w:rsidRPr="00F57FDE">
              <w:rPr>
                <w:rFonts w:ascii="Garamond" w:eastAsia="Calibri" w:hAnsi="Garamond" w:cs="Times New Roman"/>
                <w:b/>
                <w:sz w:val="24"/>
                <w:lang w:eastAsia="bg-BG"/>
              </w:rPr>
              <w:t>средна до ниска</w:t>
            </w: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 степен на естественост. Най-ниска е степента на естественост при горските природни местообитания с изкуствен произход, а със средна тревните местообитания.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Причинита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 са най-вече от антропогенен характер </w:t>
            </w:r>
            <w:r w:rsidRPr="002F6E85">
              <w:rPr>
                <w:rFonts w:ascii="Garamond" w:eastAsia="Calibri" w:hAnsi="Garamond" w:cs="Times New Roman"/>
                <w:sz w:val="24"/>
                <w:lang w:val="en-US" w:eastAsia="bg-BG"/>
              </w:rPr>
              <w:t>(</w:t>
            </w: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подмяна на местни дървесни видове, увеличаване на обработваемите територии и др.</w:t>
            </w:r>
            <w:r w:rsidRPr="002F6E85">
              <w:rPr>
                <w:rFonts w:ascii="Garamond" w:eastAsia="Calibri" w:hAnsi="Garamond" w:cs="Times New Roman"/>
                <w:sz w:val="24"/>
                <w:lang w:val="en-US" w:eastAsia="bg-BG"/>
              </w:rPr>
              <w:t>)</w:t>
            </w: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.</w:t>
            </w:r>
          </w:p>
        </w:tc>
      </w:tr>
      <w:tr w:rsidR="00D0443C" w:rsidRPr="00FD448A" w14:paraId="3EBADA1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313" w14:textId="77777777" w:rsidR="00D0443C" w:rsidRPr="00FD448A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lang w:val="ru-RU"/>
              </w:rPr>
              <w:t>В</w:t>
            </w:r>
            <w:r w:rsidRPr="00FD448A">
              <w:rPr>
                <w:rFonts w:ascii="Garamond" w:eastAsia="Times New Roman" w:hAnsi="Garamond" w:cs="Arial"/>
                <w:b/>
                <w:lang w:val="ru-RU"/>
              </w:rPr>
              <w:t>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770DFC4" w14:textId="77777777" w:rsidR="00D0443C" w:rsidRPr="00F57FDE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57FDE">
              <w:rPr>
                <w:rFonts w:ascii="Garamond" w:eastAsia="Times New Roman" w:hAnsi="Garamond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542B" w14:textId="66FAD453" w:rsidR="00D0443C" w:rsidRPr="00FD448A" w:rsidRDefault="002F6E85" w:rsidP="002F6E85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При висшите растения степента на естественост може да се оцени като </w:t>
            </w:r>
            <w:r w:rsidRPr="00F57FDE">
              <w:rPr>
                <w:rFonts w:ascii="Garamond" w:eastAsia="Calibri" w:hAnsi="Garamond" w:cs="Times New Roman"/>
                <w:b/>
                <w:sz w:val="24"/>
                <w:lang w:eastAsia="bg-BG"/>
              </w:rPr>
              <w:t>средна</w:t>
            </w: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. Висока степен за автохтонните видове, средна за неместните видове и ниска за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адвентивните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видове.</w:t>
            </w:r>
          </w:p>
        </w:tc>
      </w:tr>
      <w:tr w:rsidR="00D0443C" w:rsidRPr="00FD448A" w14:paraId="68FA872A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E12D" w14:textId="77777777" w:rsidR="00D0443C" w:rsidRPr="00FD448A" w:rsidRDefault="00D0443C" w:rsidP="006B2D7B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lang w:eastAsia="bg-BG"/>
              </w:rPr>
            </w:pPr>
            <w:r w:rsidRPr="00FD448A">
              <w:rPr>
                <w:rFonts w:ascii="Garamond" w:eastAsia="Times New Roman" w:hAnsi="Garamond" w:cs="Arial"/>
                <w:b/>
                <w:bCs/>
                <w:lang w:val="ru-RU"/>
              </w:rPr>
              <w:t>ФАУНА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44AFF" w14:textId="50479307" w:rsidR="00D0443C" w:rsidRPr="00F57FDE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0"/>
                <w:szCs w:val="20"/>
              </w:rPr>
            </w:pPr>
            <w:r w:rsidRPr="00F57FDE">
              <w:rPr>
                <w:rFonts w:ascii="Garamond" w:eastAsia="Times New Roman" w:hAnsi="Garamond" w:cs="Arial"/>
                <w:b/>
                <w:sz w:val="20"/>
                <w:szCs w:val="20"/>
              </w:rPr>
              <w:t>+++</w:t>
            </w:r>
          </w:p>
          <w:p w14:paraId="5C7DF5B2" w14:textId="68278C8B" w:rsidR="00D0443C" w:rsidRPr="00F57FDE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C0B4" w14:textId="5E1CE920" w:rsidR="00D0443C" w:rsidRPr="00FD448A" w:rsidRDefault="002F6E85" w:rsidP="002F6E85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По отношение на видовия състав, естествеността на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фаунистичните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комплекси в парка може да се определи като </w:t>
            </w:r>
            <w:r w:rsidRPr="00F57FDE">
              <w:rPr>
                <w:rFonts w:ascii="Garamond" w:eastAsia="Calibri" w:hAnsi="Garamond" w:cs="Times New Roman"/>
                <w:b/>
                <w:sz w:val="24"/>
                <w:lang w:eastAsia="bg-BG"/>
              </w:rPr>
              <w:t>висока</w:t>
            </w:r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. Досега не са провеждани специализирани проучвания върху инвазивните видове животни, но на базата на общите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фаунистични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 работи за парка  може да се допусне, че засега неместни видове има при безгръбначните и от гръбначните животни само сред рибите. Липсва информация за неместни видове с изява на инвазивни видове. На територията на парка особено висок риск от загуба на естественост има при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хидробионтните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 xml:space="preserve"> </w:t>
            </w:r>
            <w:proofErr w:type="spellStart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зооценози</w:t>
            </w:r>
            <w:proofErr w:type="spellEnd"/>
            <w:r w:rsidRPr="002F6E85">
              <w:rPr>
                <w:rFonts w:ascii="Garamond" w:eastAsia="Calibri" w:hAnsi="Garamond" w:cs="Times New Roman"/>
                <w:sz w:val="24"/>
                <w:lang w:eastAsia="bg-BG"/>
              </w:rPr>
              <w:t>.</w:t>
            </w:r>
          </w:p>
        </w:tc>
      </w:tr>
    </w:tbl>
    <w:p w14:paraId="6E2044ED" w14:textId="77777777" w:rsidR="00D0443C" w:rsidRPr="007B63B9" w:rsidRDefault="00D0443C" w:rsidP="00D0443C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67011CCD" w14:textId="77777777" w:rsidR="00D0443C" w:rsidRDefault="00D0443C" w:rsidP="00D0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0BAC31C" w14:textId="77777777" w:rsidR="00D0443C" w:rsidRDefault="00D0443C" w:rsidP="00D0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747792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7B63B9" w:rsidRPr="007B63B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E2726" w14:textId="77777777" w:rsidR="00C629C8" w:rsidRDefault="00C629C8" w:rsidP="00033042">
      <w:pPr>
        <w:spacing w:after="0" w:line="240" w:lineRule="auto"/>
      </w:pPr>
      <w:r>
        <w:separator/>
      </w:r>
    </w:p>
  </w:endnote>
  <w:endnote w:type="continuationSeparator" w:id="0">
    <w:p w14:paraId="3861FA9D" w14:textId="77777777" w:rsidR="00C629C8" w:rsidRDefault="00C629C8" w:rsidP="0003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B41C4" w14:textId="50685BC6" w:rsidR="00033042" w:rsidRPr="00183353" w:rsidRDefault="00033042" w:rsidP="00033042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5D06FF40" w14:textId="77777777" w:rsidR="00033042" w:rsidRPr="00183353" w:rsidRDefault="00033042" w:rsidP="00033042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p w14:paraId="7D9A2F0E" w14:textId="071F2202" w:rsidR="00033042" w:rsidRDefault="00033042">
    <w:pPr>
      <w:pStyle w:val="Footer"/>
    </w:pPr>
  </w:p>
  <w:p w14:paraId="52CCE47A" w14:textId="77777777" w:rsidR="00033042" w:rsidRDefault="00033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DDF93" w14:textId="77777777" w:rsidR="00C629C8" w:rsidRDefault="00C629C8" w:rsidP="00033042">
      <w:pPr>
        <w:spacing w:after="0" w:line="240" w:lineRule="auto"/>
      </w:pPr>
      <w:r>
        <w:separator/>
      </w:r>
    </w:p>
  </w:footnote>
  <w:footnote w:type="continuationSeparator" w:id="0">
    <w:p w14:paraId="1C423DCB" w14:textId="77777777" w:rsidR="00C629C8" w:rsidRDefault="00C629C8" w:rsidP="00033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265"/>
    <w:multiLevelType w:val="hybridMultilevel"/>
    <w:tmpl w:val="B83C5D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A7488"/>
    <w:multiLevelType w:val="hybridMultilevel"/>
    <w:tmpl w:val="9ACC311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1E13"/>
    <w:multiLevelType w:val="hybridMultilevel"/>
    <w:tmpl w:val="8BE4326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93964"/>
    <w:multiLevelType w:val="hybridMultilevel"/>
    <w:tmpl w:val="FAA66C9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34BC"/>
    <w:multiLevelType w:val="hybridMultilevel"/>
    <w:tmpl w:val="4476F03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52BD"/>
    <w:multiLevelType w:val="hybridMultilevel"/>
    <w:tmpl w:val="1B5E23A2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D7BED"/>
    <w:multiLevelType w:val="hybridMultilevel"/>
    <w:tmpl w:val="5F26A31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F08BA"/>
    <w:multiLevelType w:val="hybridMultilevel"/>
    <w:tmpl w:val="007846D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5AA6"/>
    <w:multiLevelType w:val="hybridMultilevel"/>
    <w:tmpl w:val="99D88E54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8712B"/>
    <w:multiLevelType w:val="hybridMultilevel"/>
    <w:tmpl w:val="36081FF6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F06A7"/>
    <w:multiLevelType w:val="hybridMultilevel"/>
    <w:tmpl w:val="BC20ABCC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D0FAE"/>
    <w:multiLevelType w:val="hybridMultilevel"/>
    <w:tmpl w:val="743458A8"/>
    <w:lvl w:ilvl="0" w:tplc="D2E2C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F4B23"/>
    <w:multiLevelType w:val="hybridMultilevel"/>
    <w:tmpl w:val="6192BE0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D253F"/>
    <w:multiLevelType w:val="hybridMultilevel"/>
    <w:tmpl w:val="BAC6DAB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85CA2"/>
    <w:multiLevelType w:val="hybridMultilevel"/>
    <w:tmpl w:val="85CC5374"/>
    <w:lvl w:ilvl="0" w:tplc="0EE4C5A2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50E14"/>
    <w:multiLevelType w:val="hybridMultilevel"/>
    <w:tmpl w:val="9F82CA0A"/>
    <w:lvl w:ilvl="0" w:tplc="213A2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12BD2"/>
    <w:multiLevelType w:val="hybridMultilevel"/>
    <w:tmpl w:val="62E8D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657C8"/>
    <w:multiLevelType w:val="hybridMultilevel"/>
    <w:tmpl w:val="040CBB1C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4"/>
  </w:num>
  <w:num w:numId="5">
    <w:abstractNumId w:val="16"/>
  </w:num>
  <w:num w:numId="6">
    <w:abstractNumId w:val="0"/>
  </w:num>
  <w:num w:numId="7">
    <w:abstractNumId w:val="12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11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B9"/>
    <w:rsid w:val="00033042"/>
    <w:rsid w:val="002239F4"/>
    <w:rsid w:val="0024609E"/>
    <w:rsid w:val="002F6E85"/>
    <w:rsid w:val="00354BF5"/>
    <w:rsid w:val="003E7794"/>
    <w:rsid w:val="004E34F8"/>
    <w:rsid w:val="00550F00"/>
    <w:rsid w:val="006070B3"/>
    <w:rsid w:val="00683E7F"/>
    <w:rsid w:val="00757461"/>
    <w:rsid w:val="007B63B9"/>
    <w:rsid w:val="007E2BF9"/>
    <w:rsid w:val="00841BF2"/>
    <w:rsid w:val="0091774D"/>
    <w:rsid w:val="00987E8F"/>
    <w:rsid w:val="009C5168"/>
    <w:rsid w:val="00A4681D"/>
    <w:rsid w:val="00B04DEF"/>
    <w:rsid w:val="00B05107"/>
    <w:rsid w:val="00C41B10"/>
    <w:rsid w:val="00C629C8"/>
    <w:rsid w:val="00D004B8"/>
    <w:rsid w:val="00D0443C"/>
    <w:rsid w:val="00D0704A"/>
    <w:rsid w:val="00D138E0"/>
    <w:rsid w:val="00F57FDE"/>
    <w:rsid w:val="00F67C5C"/>
    <w:rsid w:val="00FD3508"/>
    <w:rsid w:val="00FD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57DC"/>
  <w15:chartTrackingRefBased/>
  <w15:docId w15:val="{2DFB0A36-F552-435F-BBF8-BF4AD635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B63B9"/>
    <w:pPr>
      <w:numPr>
        <w:numId w:val="4"/>
      </w:numPr>
      <w:tabs>
        <w:tab w:val="clear" w:pos="720"/>
        <w:tab w:val="left" w:pos="360"/>
      </w:tabs>
      <w:spacing w:after="0" w:line="240" w:lineRule="auto"/>
      <w:ind w:left="0" w:firstLine="0"/>
    </w:pPr>
    <w:rPr>
      <w:rFonts w:ascii="Arial" w:eastAsia="Times New Roman" w:hAnsi="Arial" w:cs="Arial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04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04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6</cp:revision>
  <dcterms:created xsi:type="dcterms:W3CDTF">2020-04-22T12:08:00Z</dcterms:created>
  <dcterms:modified xsi:type="dcterms:W3CDTF">2020-04-22T12:54:00Z</dcterms:modified>
</cp:coreProperties>
</file>