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0C1A4" w14:textId="77777777" w:rsidR="002239F4" w:rsidRDefault="002239F4"/>
    <w:p w14:paraId="0C8B83F7" w14:textId="64775C87" w:rsidR="0091774D" w:rsidRPr="0091774D" w:rsidRDefault="0091774D" w:rsidP="0091774D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  <w:r w:rsidRPr="0091774D">
        <w:rPr>
          <w:rFonts w:ascii="Garamond" w:eastAsia="Times New Roman" w:hAnsi="Garamond" w:cs="Times New Roman"/>
          <w:b/>
          <w:color w:val="000000"/>
          <w:sz w:val="32"/>
          <w:szCs w:val="32"/>
        </w:rPr>
        <w:t>ПРИЛОЖЕНИЕ 1.</w:t>
      </w:r>
      <w:r>
        <w:rPr>
          <w:rFonts w:ascii="Garamond" w:eastAsia="Times New Roman" w:hAnsi="Garamond" w:cs="Times New Roman"/>
          <w:b/>
          <w:color w:val="000000"/>
          <w:sz w:val="32"/>
          <w:szCs w:val="32"/>
        </w:rPr>
        <w:t>21.</w:t>
      </w:r>
      <w:r w:rsidR="00D62D35">
        <w:rPr>
          <w:rFonts w:ascii="Garamond" w:eastAsia="Times New Roman" w:hAnsi="Garamond" w:cs="Times New Roman"/>
          <w:b/>
          <w:color w:val="000000"/>
          <w:sz w:val="32"/>
          <w:szCs w:val="32"/>
        </w:rPr>
        <w:t>7</w:t>
      </w:r>
    </w:p>
    <w:p w14:paraId="5F525ED7" w14:textId="77777777" w:rsidR="0091774D" w:rsidRPr="0091774D" w:rsidRDefault="0091774D" w:rsidP="0091774D">
      <w:pPr>
        <w:spacing w:after="0" w:line="240" w:lineRule="auto"/>
        <w:ind w:firstLine="720"/>
        <w:jc w:val="right"/>
        <w:rPr>
          <w:rFonts w:ascii="Garamond" w:eastAsia="Times New Roman" w:hAnsi="Garamond" w:cs="Times New Roman"/>
          <w:b/>
          <w:color w:val="000000"/>
          <w:sz w:val="32"/>
          <w:szCs w:val="32"/>
        </w:rPr>
      </w:pPr>
    </w:p>
    <w:p w14:paraId="77EF8954" w14:textId="65B71371" w:rsid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  <w:r w:rsidRPr="00757461">
        <w:rPr>
          <w:rFonts w:ascii="Garamond" w:eastAsia="Calibri" w:hAnsi="Garamond" w:cs="Times New Roman"/>
          <w:b/>
          <w:sz w:val="24"/>
          <w:lang w:eastAsia="bg-BG"/>
        </w:rPr>
        <w:t>1.21.</w:t>
      </w:r>
      <w:r w:rsidR="00D62D35">
        <w:rPr>
          <w:rFonts w:ascii="Garamond" w:eastAsia="Calibri" w:hAnsi="Garamond" w:cs="Times New Roman"/>
          <w:b/>
          <w:sz w:val="24"/>
          <w:lang w:eastAsia="bg-BG"/>
        </w:rPr>
        <w:t>7</w:t>
      </w:r>
      <w:r w:rsidRPr="00757461">
        <w:rPr>
          <w:rFonts w:ascii="Garamond" w:eastAsia="Calibri" w:hAnsi="Garamond" w:cs="Times New Roman"/>
          <w:b/>
          <w:sz w:val="24"/>
          <w:lang w:eastAsia="bg-BG"/>
        </w:rPr>
        <w:t>.</w:t>
      </w:r>
      <w:r w:rsidRPr="00757461">
        <w:rPr>
          <w:rFonts w:ascii="Garamond" w:eastAsia="Calibri" w:hAnsi="Garamond" w:cs="Times New Roman"/>
          <w:b/>
          <w:sz w:val="24"/>
          <w:lang w:eastAsia="bg-BG"/>
        </w:rPr>
        <w:tab/>
      </w:r>
      <w:r w:rsidR="00D62D35" w:rsidRPr="00D62D35">
        <w:rPr>
          <w:rFonts w:ascii="Garamond" w:eastAsia="Calibri" w:hAnsi="Garamond" w:cs="Times New Roman"/>
          <w:b/>
          <w:sz w:val="24"/>
          <w:lang w:eastAsia="bg-BG"/>
        </w:rPr>
        <w:t>Стабилност и нестабилност</w:t>
      </w:r>
    </w:p>
    <w:p w14:paraId="7945DB25" w14:textId="77777777" w:rsidR="00757461" w:rsidRDefault="00757461" w:rsidP="00757461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lang w:eastAsia="bg-BG"/>
        </w:rPr>
      </w:pPr>
    </w:p>
    <w:p w14:paraId="794C8D75" w14:textId="1298364E" w:rsidR="00D0443C" w:rsidRPr="0091774D" w:rsidRDefault="00D0443C" w:rsidP="00D044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  <w:r w:rsidRPr="0091774D">
        <w:rPr>
          <w:rFonts w:ascii="Garamond" w:eastAsia="Times New Roman" w:hAnsi="Garamond" w:cs="Arial"/>
          <w:sz w:val="20"/>
          <w:szCs w:val="20"/>
        </w:rPr>
        <w:t xml:space="preserve">СТЕПЕНИ: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</w:t>
      </w:r>
      <w:r w:rsidR="00296043">
        <w:rPr>
          <w:rFonts w:ascii="Garamond" w:eastAsia="Times New Roman" w:hAnsi="Garamond" w:cs="Arial"/>
          <w:sz w:val="20"/>
          <w:szCs w:val="20"/>
        </w:rPr>
        <w:t>стабилни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 -  средн</w:t>
      </w:r>
      <w:r w:rsidR="00296043">
        <w:rPr>
          <w:rFonts w:ascii="Garamond" w:eastAsia="Times New Roman" w:hAnsi="Garamond" w:cs="Arial"/>
          <w:sz w:val="20"/>
          <w:szCs w:val="20"/>
        </w:rPr>
        <w:t>о стабилни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 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 xml:space="preserve">+++ 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</w:t>
      </w:r>
      <w:r w:rsidR="00296043">
        <w:rPr>
          <w:rFonts w:ascii="Garamond" w:eastAsia="Times New Roman" w:hAnsi="Garamond" w:cs="Arial"/>
          <w:sz w:val="20"/>
          <w:szCs w:val="20"/>
        </w:rPr>
        <w:t>нестабилни</w:t>
      </w:r>
    </w:p>
    <w:p w14:paraId="08DBC8FA" w14:textId="77777777" w:rsidR="00D0443C" w:rsidRDefault="00D0443C" w:rsidP="00D0443C">
      <w:pPr>
        <w:spacing w:after="0" w:line="240" w:lineRule="auto"/>
        <w:jc w:val="center"/>
        <w:rPr>
          <w:rFonts w:ascii="Garamond" w:eastAsia="Calibri" w:hAnsi="Garamond" w:cs="Times New Roman"/>
          <w:b/>
          <w:sz w:val="24"/>
          <w:lang w:eastAsia="bg-BG"/>
        </w:rPr>
      </w:pPr>
    </w:p>
    <w:p w14:paraId="36CBA618" w14:textId="77777777" w:rsidR="00296043" w:rsidRDefault="00296043" w:rsidP="007B63B9">
      <w:pPr>
        <w:spacing w:after="0" w:line="240" w:lineRule="auto"/>
        <w:jc w:val="both"/>
        <w:rPr>
          <w:rFonts w:ascii="Garamond" w:eastAsia="Calibri" w:hAnsi="Garamond" w:cs="Times New Roman"/>
          <w:b/>
          <w:lang w:eastAsia="bg-BG"/>
        </w:rPr>
      </w:pPr>
    </w:p>
    <w:p w14:paraId="015C1A8A" w14:textId="0D04F388" w:rsidR="00DE03A7" w:rsidRDefault="00D62D35" w:rsidP="007B63B9">
      <w:pPr>
        <w:spacing w:after="0" w:line="240" w:lineRule="auto"/>
        <w:jc w:val="both"/>
        <w:rPr>
          <w:rFonts w:ascii="Garamond" w:eastAsia="Calibri" w:hAnsi="Garamond" w:cs="Times New Roman"/>
          <w:b/>
          <w:lang w:eastAsia="bg-BG"/>
        </w:rPr>
      </w:pPr>
      <w:r w:rsidRPr="00D62D35">
        <w:rPr>
          <w:rFonts w:ascii="Garamond" w:eastAsia="Calibri" w:hAnsi="Garamond" w:cs="Times New Roman"/>
          <w:b/>
          <w:lang w:eastAsia="bg-BG"/>
        </w:rPr>
        <w:t>1.21.7.1. Обобщена оценка за тенденциите в природозащитното състояние на ключовите елементи на опазване в ПП.</w:t>
      </w:r>
    </w:p>
    <w:p w14:paraId="11FF5AB0" w14:textId="77777777" w:rsidR="00D62D35" w:rsidRPr="004C3524" w:rsidRDefault="00D62D35" w:rsidP="007B63B9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6804"/>
      </w:tblGrid>
      <w:tr w:rsidR="007B63B9" w:rsidRPr="00D62D35" w14:paraId="2CB442FF" w14:textId="77777777" w:rsidTr="006B2D7B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130BB975" w14:textId="77777777" w:rsidR="007B63B9" w:rsidRPr="00D62D35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D62D35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43D66E35" w14:textId="77777777" w:rsidR="007B63B9" w:rsidRPr="00D62D35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D62D35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СТЕПЕН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144EC3A5" w14:textId="77777777" w:rsidR="007B63B9" w:rsidRPr="00D62D35" w:rsidRDefault="007B63B9" w:rsidP="007B63B9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D62D35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ПРИЧИНИ / ОСНОВАНИЯ</w:t>
            </w:r>
          </w:p>
        </w:tc>
      </w:tr>
      <w:tr w:rsidR="007B63B9" w:rsidRPr="00D62D35" w14:paraId="7A88BC2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8C4D6" w14:textId="77777777" w:rsidR="007B63B9" w:rsidRPr="00241BF4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ПРИРОДНИ</w:t>
            </w:r>
            <w:r w:rsidRPr="00241BF4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МЕСТО</w:t>
            </w:r>
          </w:p>
          <w:p w14:paraId="01A420B6" w14:textId="77777777" w:rsidR="007B63B9" w:rsidRPr="00241BF4" w:rsidRDefault="007B63B9" w:rsidP="007B63B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08786DD" w14:textId="27D78864" w:rsidR="007B63B9" w:rsidRPr="00D62D35" w:rsidRDefault="00296043" w:rsidP="00296043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>
              <w:rPr>
                <w:rFonts w:ascii="Garamond" w:eastAsia="Times New Roman" w:hAnsi="Garamond" w:cs="Arial"/>
                <w:b/>
              </w:rPr>
              <w:t>++</w:t>
            </w:r>
            <w:r w:rsidR="00FD448A" w:rsidRPr="00D62D35">
              <w:rPr>
                <w:rFonts w:ascii="Garamond" w:eastAsia="Times New Roman" w:hAnsi="Garamond" w:cs="Arial"/>
                <w:b/>
              </w:rPr>
              <w:t>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CEBA" w14:textId="77777777" w:rsidR="00D62D35" w:rsidRPr="00D62D35" w:rsidRDefault="00D62D35" w:rsidP="00D62D35">
            <w:pPr>
              <w:spacing w:before="120" w:after="120" w:line="288" w:lineRule="auto"/>
              <w:jc w:val="both"/>
              <w:outlineLvl w:val="3"/>
              <w:rPr>
                <w:rFonts w:ascii="Garamond" w:eastAsia="Calibri" w:hAnsi="Garamond" w:cs="Times New Roman"/>
                <w:lang w:eastAsia="bg-BG"/>
              </w:rPr>
            </w:pPr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Предвид фактът, че по-голямата част от природните местообитания са в неблагоприятно състояние, това означава, че е необходимо да се предприемат мерки и да се осъществят дейности за тяхното подобряване и където е възможно и възстановяване </w:t>
            </w:r>
            <w:r w:rsidRPr="00D62D35">
              <w:rPr>
                <w:rFonts w:ascii="Garamond" w:eastAsia="Calibri" w:hAnsi="Garamond" w:cs="Times New Roman"/>
                <w:lang w:val="en-US" w:eastAsia="bg-BG"/>
              </w:rPr>
              <w:t>(</w:t>
            </w:r>
            <w:r w:rsidRPr="00D62D35">
              <w:rPr>
                <w:rFonts w:ascii="Garamond" w:eastAsia="Calibri" w:hAnsi="Garamond" w:cs="Times New Roman"/>
                <w:lang w:eastAsia="bg-BG"/>
              </w:rPr>
              <w:t>напр. крайречните и дъбовите гори</w:t>
            </w:r>
            <w:r w:rsidRPr="00D62D35">
              <w:rPr>
                <w:rFonts w:ascii="Garamond" w:eastAsia="Calibri" w:hAnsi="Garamond" w:cs="Times New Roman"/>
                <w:lang w:val="en-US" w:eastAsia="bg-BG"/>
              </w:rPr>
              <w:t>)</w:t>
            </w:r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. </w:t>
            </w:r>
          </w:p>
          <w:p w14:paraId="12FC77B3" w14:textId="7CC43C3E" w:rsidR="007B63B9" w:rsidRPr="00D62D35" w:rsidRDefault="00D62D35" w:rsidP="00D62D35">
            <w:pPr>
              <w:shd w:val="clear" w:color="auto" w:fill="F2F2F2"/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D62D35">
              <w:rPr>
                <w:rFonts w:ascii="Garamond" w:eastAsia="Calibri" w:hAnsi="Garamond" w:cs="Times New Roman"/>
                <w:i/>
                <w:lang w:eastAsia="bg-BG"/>
              </w:rPr>
              <w:t xml:space="preserve">Природозащитното състояние на типовете природни местообитания е представено в </w:t>
            </w:r>
            <w:r w:rsidRPr="00D62D35">
              <w:rPr>
                <w:rFonts w:ascii="Garamond" w:eastAsia="Calibri" w:hAnsi="Garamond" w:cs="Times New Roman"/>
                <w:b/>
                <w:i/>
                <w:lang w:eastAsia="bg-BG"/>
              </w:rPr>
              <w:t>Приложение 1.12.4</w:t>
            </w:r>
            <w:r w:rsidRPr="00D62D35">
              <w:rPr>
                <w:rFonts w:ascii="Garamond" w:eastAsia="Calibri" w:hAnsi="Garamond" w:cs="Times New Roman"/>
                <w:i/>
                <w:lang w:eastAsia="bg-BG"/>
              </w:rPr>
              <w:t>.</w:t>
            </w:r>
          </w:p>
        </w:tc>
      </w:tr>
      <w:tr w:rsidR="007B63B9" w:rsidRPr="00D62D35" w14:paraId="784B4A3E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59FF" w14:textId="785F9BAD" w:rsidR="007B63B9" w:rsidRPr="00241BF4" w:rsidRDefault="00241BF4" w:rsidP="007B63B9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sz w:val="20"/>
                <w:szCs w:val="20"/>
                <w:lang w:val="ru-RU"/>
              </w:rPr>
              <w:t>ВИДОВЕ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1316C98" w14:textId="0087225F" w:rsidR="007B63B9" w:rsidRPr="00D62D35" w:rsidRDefault="000A7283" w:rsidP="000A7283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</w:rPr>
            </w:pPr>
            <w:r>
              <w:rPr>
                <w:rFonts w:ascii="Garamond" w:eastAsia="Times New Roman" w:hAnsi="Garamond" w:cs="Arial"/>
                <w:b/>
              </w:rPr>
              <w:t>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9746" w14:textId="0F4815AE" w:rsidR="007B63B9" w:rsidRPr="00D62D35" w:rsidRDefault="00D62D35" w:rsidP="00D62D35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Популациите на повечето от растителните видове са в стабилно състояние. Територията на ЗЗ Ломовете и територията на ПП "Русенски Лом" са посочени като едно местата с голям потенциал за разширяване на находищата на </w:t>
            </w:r>
            <w:proofErr w:type="spellStart"/>
            <w:r w:rsidRPr="00D62D35">
              <w:rPr>
                <w:rFonts w:ascii="Garamond" w:eastAsia="Calibri" w:hAnsi="Garamond" w:cs="Times New Roman"/>
                <w:lang w:eastAsia="bg-BG"/>
              </w:rPr>
              <w:t>Пърчовката</w:t>
            </w:r>
            <w:proofErr w:type="spellEnd"/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. </w:t>
            </w:r>
          </w:p>
        </w:tc>
      </w:tr>
      <w:tr w:rsidR="00550F00" w:rsidRPr="00D62D35" w14:paraId="6DBB237B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6D70" w14:textId="16882F0B" w:rsidR="00550F00" w:rsidRPr="00241BF4" w:rsidRDefault="00757461" w:rsidP="00550F00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  <w:lang w:eastAsia="bg-BG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ru-RU"/>
              </w:rPr>
              <w:t>ФАУНА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90268B" w14:textId="44083A3A" w:rsidR="00550F00" w:rsidRPr="00D62D35" w:rsidRDefault="00296043" w:rsidP="00FD448A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>
              <w:rPr>
                <w:rFonts w:ascii="Garamond" w:eastAsia="Times New Roman" w:hAnsi="Garamond" w:cs="Arial"/>
                <w:b/>
              </w:rPr>
              <w:t>+</w:t>
            </w:r>
            <w:r w:rsidR="00FD448A" w:rsidRPr="00D62D35">
              <w:rPr>
                <w:rFonts w:ascii="Garamond" w:eastAsia="Times New Roman" w:hAnsi="Garamond" w:cs="Arial"/>
                <w:b/>
              </w:rPr>
              <w:t>++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6264" w14:textId="77777777" w:rsidR="00D62D35" w:rsidRPr="00D62D35" w:rsidRDefault="00D62D35" w:rsidP="00D62D35">
            <w:pPr>
              <w:spacing w:before="120" w:after="120" w:line="288" w:lineRule="auto"/>
              <w:jc w:val="both"/>
              <w:outlineLvl w:val="3"/>
              <w:rPr>
                <w:rFonts w:ascii="Garamond" w:eastAsia="Calibri" w:hAnsi="Garamond" w:cs="Times New Roman"/>
                <w:lang w:eastAsia="bg-BG"/>
              </w:rPr>
            </w:pPr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Тенденциите в природозащитното състояние на ключовите елементи от фауната на парка се оценяват като еднозначно негативни. Това контрастира с предходните оценки. В първия план за управление на парка се посочва, че тенденциите в състоянието и числеността на застрашени и редки видове птици в парка за предходните 30 години е било двупосочно. За видове като </w:t>
            </w:r>
            <w:proofErr w:type="spellStart"/>
            <w:r w:rsidRPr="00D62D35">
              <w:rPr>
                <w:rFonts w:ascii="Garamond" w:eastAsia="Calibri" w:hAnsi="Garamond" w:cs="Times New Roman"/>
                <w:lang w:eastAsia="bg-BG"/>
              </w:rPr>
              <w:t>белоопашат</w:t>
            </w:r>
            <w:proofErr w:type="spellEnd"/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D62D35">
              <w:rPr>
                <w:rFonts w:ascii="Garamond" w:eastAsia="Calibri" w:hAnsi="Garamond" w:cs="Times New Roman"/>
                <w:lang w:eastAsia="bg-BG"/>
              </w:rPr>
              <w:t>мишелов</w:t>
            </w:r>
            <w:proofErr w:type="spellEnd"/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 черен щъркел и др. е отбелязано увеличаване на популациите. </w:t>
            </w:r>
          </w:p>
          <w:p w14:paraId="2C239FED" w14:textId="5C3DA5A3" w:rsidR="00550F00" w:rsidRPr="00D62D35" w:rsidRDefault="00D62D35" w:rsidP="0029604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Към 2019 г. няма данни за наличие на </w:t>
            </w:r>
            <w:proofErr w:type="spellStart"/>
            <w:r w:rsidRPr="00D62D35">
              <w:rPr>
                <w:rFonts w:ascii="Garamond" w:eastAsia="Calibri" w:hAnsi="Garamond" w:cs="Times New Roman"/>
                <w:lang w:eastAsia="bg-BG"/>
              </w:rPr>
              <w:t>консервационно</w:t>
            </w:r>
            <w:proofErr w:type="spellEnd"/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 значими видове животни в парка, при които да е подобрен природозащитният статус прямо първия план за управление. Тенденциите са към редуциране на популациите, включително и за видове, които преди са били в подем. </w:t>
            </w:r>
          </w:p>
        </w:tc>
      </w:tr>
    </w:tbl>
    <w:p w14:paraId="118E83BA" w14:textId="77777777" w:rsidR="007B63B9" w:rsidRPr="004C3524" w:rsidRDefault="007B63B9" w:rsidP="007B63B9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</w:rPr>
      </w:pPr>
    </w:p>
    <w:p w14:paraId="356DB486" w14:textId="77777777" w:rsidR="007B63B9" w:rsidRDefault="007B63B9" w:rsidP="007B63B9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14:paraId="3DAFAF53" w14:textId="77777777" w:rsidR="00296043" w:rsidRDefault="00296043" w:rsidP="007B63B9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14:paraId="17E5DD5E" w14:textId="77777777" w:rsidR="00296043" w:rsidRDefault="00296043" w:rsidP="007B63B9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14:paraId="686A2D4C" w14:textId="77777777" w:rsidR="00296043" w:rsidRDefault="00296043" w:rsidP="007B63B9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14:paraId="4C58A7C2" w14:textId="77777777" w:rsidR="00296043" w:rsidRDefault="00296043" w:rsidP="007B63B9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14:paraId="00288D94" w14:textId="77777777" w:rsidR="00296043" w:rsidRDefault="00296043" w:rsidP="007B63B9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14:paraId="6E2D1CF4" w14:textId="587BAE1F" w:rsidR="00DE03A7" w:rsidRDefault="00D62D35" w:rsidP="00D0443C">
      <w:pPr>
        <w:spacing w:after="0" w:line="240" w:lineRule="auto"/>
        <w:rPr>
          <w:rFonts w:ascii="Garamond" w:eastAsia="Times New Roman" w:hAnsi="Garamond" w:cs="Times New Roman"/>
          <w:b/>
          <w:lang w:val="ru-RU"/>
        </w:rPr>
      </w:pPr>
      <w:r w:rsidRPr="00D62D35">
        <w:rPr>
          <w:rFonts w:ascii="Garamond" w:eastAsia="Times New Roman" w:hAnsi="Garamond" w:cs="Times New Roman"/>
          <w:b/>
          <w:lang w:val="ru-RU"/>
        </w:rPr>
        <w:lastRenderedPageBreak/>
        <w:t>1.21.7.2. Естествени реакции на екосистемите и видовете в резултат на антропогенно въздействие.</w:t>
      </w:r>
    </w:p>
    <w:p w14:paraId="0598ADF2" w14:textId="77777777" w:rsidR="00241BF4" w:rsidRPr="004C3524" w:rsidRDefault="00241BF4" w:rsidP="00D0443C">
      <w:pPr>
        <w:spacing w:after="0" w:line="240" w:lineRule="auto"/>
        <w:rPr>
          <w:rFonts w:ascii="Arial" w:eastAsia="Times New Roman" w:hAnsi="Arial" w:cs="Arial"/>
          <w:color w:val="000000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674"/>
        <w:gridCol w:w="6697"/>
      </w:tblGrid>
      <w:tr w:rsidR="00D0443C" w:rsidRPr="004C3524" w14:paraId="10D52157" w14:textId="77777777" w:rsidTr="00D62D35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676EB9B3" w14:textId="77777777" w:rsidR="00D0443C" w:rsidRPr="004C3524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ВИД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1DD704B6" w14:textId="77777777" w:rsidR="00D0443C" w:rsidRPr="004C3524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СТЕПЕН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5CDC772F" w14:textId="77777777" w:rsidR="00D0443C" w:rsidRPr="004C3524" w:rsidRDefault="00D0443C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ПРИЧИНИ / ОСНОВАНИЯ</w:t>
            </w:r>
          </w:p>
        </w:tc>
      </w:tr>
      <w:tr w:rsidR="00D0443C" w:rsidRPr="004C3524" w14:paraId="70C02FBA" w14:textId="77777777" w:rsidTr="00D62D35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CC339" w14:textId="77777777" w:rsidR="00D0443C" w:rsidRPr="00241BF4" w:rsidRDefault="00D0443C" w:rsidP="006B2D7B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ПРИРОДНИ</w:t>
            </w:r>
            <w:r w:rsidRPr="00241BF4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МЕСТО</w:t>
            </w:r>
          </w:p>
          <w:p w14:paraId="768A3985" w14:textId="77777777" w:rsidR="00D0443C" w:rsidRPr="00241BF4" w:rsidRDefault="00D0443C" w:rsidP="006B2D7B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ОБИТАНИЯ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FCD9F06" w14:textId="17130993" w:rsidR="00D0443C" w:rsidRPr="004C3524" w:rsidRDefault="00D0443C" w:rsidP="004367AF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</w:rPr>
              <w:t>++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7ED2" w14:textId="0AAE9F03" w:rsidR="00D0443C" w:rsidRPr="00296043" w:rsidRDefault="00D62D35" w:rsidP="0029604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Преобладаващото неблагоприятно природозащитно състояние на местообитания, показва, че естествените реакции към антропогенното въздействие е крайно негативно. Част от природните местообитания са силно чувствителни към факторите на средата и намесата в тях води до влошаване на тяхното състояние и потенциална опасност от бърза деградация и изчезване </w:t>
            </w:r>
            <w:r w:rsidRPr="00D62D35">
              <w:rPr>
                <w:rFonts w:ascii="Garamond" w:eastAsia="Calibri" w:hAnsi="Garamond" w:cs="Times New Roman"/>
                <w:lang w:val="en-US" w:eastAsia="bg-BG"/>
              </w:rPr>
              <w:t>(</w:t>
            </w:r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напр. крайречните гори, </w:t>
            </w:r>
            <w:proofErr w:type="spellStart"/>
            <w:r w:rsidRPr="00D62D35">
              <w:rPr>
                <w:rFonts w:ascii="Garamond" w:eastAsia="Calibri" w:hAnsi="Garamond" w:cs="Times New Roman"/>
                <w:lang w:eastAsia="bg-BG"/>
              </w:rPr>
              <w:t>панонските</w:t>
            </w:r>
            <w:proofErr w:type="spellEnd"/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 льосови степи, изворите с твърда вода</w:t>
            </w:r>
            <w:r w:rsidRPr="00D62D35">
              <w:rPr>
                <w:rFonts w:ascii="Garamond" w:eastAsia="Calibri" w:hAnsi="Garamond" w:cs="Times New Roman"/>
                <w:lang w:val="en-US" w:eastAsia="bg-BG"/>
              </w:rPr>
              <w:t>)</w:t>
            </w:r>
            <w:r w:rsidRPr="00D62D35">
              <w:rPr>
                <w:rFonts w:ascii="Garamond" w:eastAsia="Calibri" w:hAnsi="Garamond" w:cs="Times New Roman"/>
                <w:lang w:eastAsia="bg-BG"/>
              </w:rPr>
              <w:t>.</w:t>
            </w:r>
          </w:p>
        </w:tc>
      </w:tr>
      <w:tr w:rsidR="00D0443C" w:rsidRPr="004C3524" w14:paraId="3EBADA1A" w14:textId="77777777" w:rsidTr="00D62D35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313" w14:textId="3083FF25" w:rsidR="00D0443C" w:rsidRPr="00241BF4" w:rsidRDefault="00241BF4" w:rsidP="006B2D7B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sz w:val="20"/>
                <w:szCs w:val="20"/>
                <w:lang w:val="ru-RU"/>
              </w:rPr>
              <w:t>ВИДОВЕ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770DFC4" w14:textId="59F7304F" w:rsidR="00D0443C" w:rsidRPr="004C3524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</w:rPr>
              <w:t>+</w:t>
            </w:r>
            <w:r w:rsidR="004367AF" w:rsidRPr="004C3524">
              <w:rPr>
                <w:rFonts w:ascii="Garamond" w:eastAsia="Times New Roman" w:hAnsi="Garamond" w:cs="Arial"/>
                <w:b/>
              </w:rPr>
              <w:t>+</w:t>
            </w:r>
            <w:r w:rsidRPr="004C3524">
              <w:rPr>
                <w:rFonts w:ascii="Garamond" w:eastAsia="Times New Roman" w:hAnsi="Garamond" w:cs="Arial"/>
                <w:b/>
              </w:rPr>
              <w:t>+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542B" w14:textId="6816E4B1" w:rsidR="00D0443C" w:rsidRPr="00296043" w:rsidRDefault="00D62D35" w:rsidP="0029604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Популациите на растителните видове са в пряка зависимост от състоянието на местообитанията. Антропогенното въздействие върху тях силно повлиява в негативен аспект и върху числеността и състоянието на индивидите от различните видове, особено на тези с ограничено </w:t>
            </w:r>
            <w:proofErr w:type="spellStart"/>
            <w:r w:rsidRPr="00D62D35">
              <w:rPr>
                <w:rFonts w:ascii="Garamond" w:eastAsia="Calibri" w:hAnsi="Garamond" w:cs="Times New Roman"/>
                <w:lang w:eastAsia="bg-BG"/>
              </w:rPr>
              <w:t>разпростаранение</w:t>
            </w:r>
            <w:proofErr w:type="spellEnd"/>
            <w:r w:rsidRPr="00D62D35">
              <w:rPr>
                <w:rFonts w:ascii="Garamond" w:eastAsia="Calibri" w:hAnsi="Garamond" w:cs="Times New Roman"/>
                <w:lang w:eastAsia="bg-BG"/>
              </w:rPr>
              <w:t>.</w:t>
            </w:r>
          </w:p>
        </w:tc>
      </w:tr>
      <w:tr w:rsidR="00D0443C" w:rsidRPr="004C3524" w14:paraId="68FA872A" w14:textId="77777777" w:rsidTr="00D62D35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E12D" w14:textId="77777777" w:rsidR="00D0443C" w:rsidRPr="00241BF4" w:rsidRDefault="00D0443C" w:rsidP="006B2D7B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  <w:lang w:eastAsia="bg-BG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ru-RU"/>
              </w:rPr>
              <w:t>ФАУНА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44AFF" w14:textId="50479307" w:rsidR="00D0443C" w:rsidRPr="004C3524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</w:rPr>
            </w:pPr>
            <w:r w:rsidRPr="004C3524">
              <w:rPr>
                <w:rFonts w:ascii="Garamond" w:eastAsia="Times New Roman" w:hAnsi="Garamond" w:cs="Arial"/>
                <w:b/>
              </w:rPr>
              <w:t>+++</w:t>
            </w:r>
          </w:p>
          <w:p w14:paraId="5C7DF5B2" w14:textId="68278C8B" w:rsidR="00D0443C" w:rsidRPr="004C3524" w:rsidRDefault="00D0443C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C0B4" w14:textId="3D3BB641" w:rsidR="00D0443C" w:rsidRPr="00296043" w:rsidRDefault="00D62D35" w:rsidP="0029604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Понастоящем реакциите на </w:t>
            </w:r>
            <w:proofErr w:type="spellStart"/>
            <w:r w:rsidRPr="00D62D35">
              <w:rPr>
                <w:rFonts w:ascii="Garamond" w:eastAsia="Calibri" w:hAnsi="Garamond" w:cs="Times New Roman"/>
                <w:lang w:eastAsia="bg-BG"/>
              </w:rPr>
              <w:t>фаунистичните</w:t>
            </w:r>
            <w:proofErr w:type="spellEnd"/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 комплекси се изразяват основно с намаляване на плътността и редуциране на обитаваните площи. За </w:t>
            </w:r>
            <w:proofErr w:type="spellStart"/>
            <w:r w:rsidRPr="00D62D35">
              <w:rPr>
                <w:rFonts w:ascii="Garamond" w:eastAsia="Calibri" w:hAnsi="Garamond" w:cs="Times New Roman"/>
                <w:lang w:eastAsia="bg-BG"/>
              </w:rPr>
              <w:t>консервационно</w:t>
            </w:r>
            <w:proofErr w:type="spellEnd"/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 значимите видове животни засега на територията на парка не са отбелязани нови адаптационни процеси като усвояване на нови местообитания, разширяване на хранителния спектър, повишаване степента на </w:t>
            </w:r>
            <w:proofErr w:type="spellStart"/>
            <w:r w:rsidRPr="00D62D35">
              <w:rPr>
                <w:rFonts w:ascii="Garamond" w:eastAsia="Calibri" w:hAnsi="Garamond" w:cs="Times New Roman"/>
                <w:lang w:eastAsia="bg-BG"/>
              </w:rPr>
              <w:t>синатропизацията</w:t>
            </w:r>
            <w:proofErr w:type="spellEnd"/>
            <w:r w:rsidRPr="00D62D35">
              <w:rPr>
                <w:rFonts w:ascii="Garamond" w:eastAsia="Calibri" w:hAnsi="Garamond" w:cs="Times New Roman"/>
                <w:lang w:eastAsia="bg-BG"/>
              </w:rPr>
              <w:t xml:space="preserve"> и др.</w:t>
            </w:r>
          </w:p>
        </w:tc>
      </w:tr>
    </w:tbl>
    <w:p w14:paraId="6E2044ED" w14:textId="77777777" w:rsidR="00D0443C" w:rsidRPr="007B63B9" w:rsidRDefault="00D0443C" w:rsidP="00D0443C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  <w:sz w:val="20"/>
          <w:szCs w:val="20"/>
        </w:rPr>
      </w:pPr>
    </w:p>
    <w:p w14:paraId="67011CCD" w14:textId="77777777" w:rsidR="00D0443C" w:rsidRDefault="00D0443C" w:rsidP="00D04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0BAC31C" w14:textId="77777777" w:rsidR="00D0443C" w:rsidRDefault="00D0443C" w:rsidP="00D04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0805537" w14:textId="52B5DE1D" w:rsidR="001F4FBF" w:rsidRDefault="00D62D35" w:rsidP="004367AF">
      <w:pPr>
        <w:spacing w:after="0" w:line="240" w:lineRule="auto"/>
        <w:rPr>
          <w:rFonts w:ascii="Garamond" w:eastAsia="Times New Roman" w:hAnsi="Garamond" w:cs="Times New Roman"/>
          <w:b/>
          <w:lang w:val="ru-RU"/>
        </w:rPr>
      </w:pPr>
      <w:r w:rsidRPr="00D62D35">
        <w:rPr>
          <w:rFonts w:ascii="Garamond" w:eastAsia="Times New Roman" w:hAnsi="Garamond" w:cs="Times New Roman"/>
          <w:b/>
          <w:lang w:val="ru-RU"/>
        </w:rPr>
        <w:t>1.21.7.3. Чувствителност на видовете и местообитанията към климатичните промени.</w:t>
      </w:r>
    </w:p>
    <w:p w14:paraId="27A741B2" w14:textId="77777777" w:rsidR="00D62D35" w:rsidRDefault="00D62D35" w:rsidP="004367AF">
      <w:pPr>
        <w:spacing w:after="0" w:line="240" w:lineRule="auto"/>
        <w:rPr>
          <w:rFonts w:ascii="Garamond" w:eastAsia="Times New Roman" w:hAnsi="Garamond" w:cs="Times New Roman"/>
          <w:b/>
          <w:lang w:val="ru-RU"/>
        </w:rPr>
      </w:pPr>
    </w:p>
    <w:p w14:paraId="548B9008" w14:textId="77777777" w:rsidR="00296043" w:rsidRPr="0091774D" w:rsidRDefault="00296043" w:rsidP="002960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  <w:r w:rsidRPr="0091774D">
        <w:rPr>
          <w:rFonts w:ascii="Garamond" w:eastAsia="Times New Roman" w:hAnsi="Garamond" w:cs="Arial"/>
          <w:sz w:val="20"/>
          <w:szCs w:val="20"/>
        </w:rPr>
        <w:t xml:space="preserve">СТЕПЕНИ: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</w:t>
      </w:r>
      <w:r>
        <w:rPr>
          <w:rFonts w:ascii="Garamond" w:eastAsia="Times New Roman" w:hAnsi="Garamond" w:cs="Arial"/>
          <w:sz w:val="20"/>
          <w:szCs w:val="20"/>
        </w:rPr>
        <w:t>стабилни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>++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 -  средн</w:t>
      </w:r>
      <w:r>
        <w:rPr>
          <w:rFonts w:ascii="Garamond" w:eastAsia="Times New Roman" w:hAnsi="Garamond" w:cs="Arial"/>
          <w:sz w:val="20"/>
          <w:szCs w:val="20"/>
        </w:rPr>
        <w:t>о стабилни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           </w:t>
      </w:r>
      <w:r w:rsidRPr="0091774D">
        <w:rPr>
          <w:rFonts w:ascii="Garamond" w:eastAsia="Times New Roman" w:hAnsi="Garamond" w:cs="Arial"/>
          <w:b/>
          <w:sz w:val="20"/>
          <w:szCs w:val="20"/>
        </w:rPr>
        <w:t xml:space="preserve">+++ </w:t>
      </w:r>
      <w:r w:rsidRPr="0091774D">
        <w:rPr>
          <w:rFonts w:ascii="Garamond" w:eastAsia="Times New Roman" w:hAnsi="Garamond" w:cs="Arial"/>
          <w:sz w:val="20"/>
          <w:szCs w:val="20"/>
        </w:rPr>
        <w:t xml:space="preserve"> -  </w:t>
      </w:r>
      <w:r>
        <w:rPr>
          <w:rFonts w:ascii="Garamond" w:eastAsia="Times New Roman" w:hAnsi="Garamond" w:cs="Arial"/>
          <w:sz w:val="20"/>
          <w:szCs w:val="20"/>
        </w:rPr>
        <w:t>нестабилни</w:t>
      </w:r>
    </w:p>
    <w:p w14:paraId="0558D250" w14:textId="77777777" w:rsidR="004367AF" w:rsidRPr="007B63B9" w:rsidRDefault="004367AF" w:rsidP="004367A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3"/>
        <w:gridCol w:w="35"/>
        <w:gridCol w:w="674"/>
        <w:gridCol w:w="6697"/>
      </w:tblGrid>
      <w:tr w:rsidR="004367AF" w:rsidRPr="004C3524" w14:paraId="727ECA57" w14:textId="77777777" w:rsidTr="00D62D35">
        <w:trPr>
          <w:trHeight w:val="509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728D8919" w14:textId="77777777" w:rsidR="004367AF" w:rsidRPr="004C3524" w:rsidRDefault="004367AF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ВИД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3AD17021" w14:textId="77777777" w:rsidR="004367AF" w:rsidRPr="004C3524" w:rsidRDefault="004367AF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СТЕПЕН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0FC77922" w14:textId="77777777" w:rsidR="004367AF" w:rsidRPr="004C3524" w:rsidRDefault="004367AF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ПРИЧИНИ / ОСНОВАНИЯ</w:t>
            </w:r>
          </w:p>
        </w:tc>
      </w:tr>
      <w:tr w:rsidR="004367AF" w:rsidRPr="004C3524" w14:paraId="446FAA97" w14:textId="77777777" w:rsidTr="00241BF4">
        <w:trPr>
          <w:trHeight w:val="24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56644" w14:textId="77777777" w:rsidR="004367AF" w:rsidRPr="00241BF4" w:rsidRDefault="004367AF" w:rsidP="006B2D7B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ПРИРОДНИ</w:t>
            </w:r>
            <w:r w:rsidRPr="00241BF4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МЕСТО</w:t>
            </w:r>
          </w:p>
          <w:p w14:paraId="06D0FF85" w14:textId="77777777" w:rsidR="004367AF" w:rsidRPr="00241BF4" w:rsidRDefault="004367AF" w:rsidP="006B2D7B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ОБИТАНИЯ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AE7495E" w14:textId="50775F71" w:rsidR="004367AF" w:rsidRPr="00296043" w:rsidRDefault="00296043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+++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4988" w14:textId="68D2E20B" w:rsidR="004367AF" w:rsidRPr="004C3524" w:rsidRDefault="00241BF4" w:rsidP="00241BF4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Природните местообитания привързани към постоянни водни течения и тела са най-силно чувствителни към климатичните изменения. Промяната във водния режим може да доведе до пълна загуба на някои от тях </w:t>
            </w:r>
            <w:r w:rsidRPr="00241BF4">
              <w:rPr>
                <w:rFonts w:ascii="Garamond" w:eastAsia="Calibri" w:hAnsi="Garamond" w:cs="Times New Roman"/>
                <w:lang w:val="en-US" w:eastAsia="bg-BG"/>
              </w:rPr>
              <w:t>(</w:t>
            </w:r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3150 Естествени </w:t>
            </w:r>
            <w:proofErr w:type="spellStart"/>
            <w:r w:rsidRPr="00241BF4">
              <w:rPr>
                <w:rFonts w:ascii="Garamond" w:eastAsia="Calibri" w:hAnsi="Garamond" w:cs="Times New Roman"/>
                <w:lang w:eastAsia="bg-BG"/>
              </w:rPr>
              <w:t>еутрофни</w:t>
            </w:r>
            <w:proofErr w:type="spellEnd"/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 езера с растителност от типа </w:t>
            </w:r>
            <w:proofErr w:type="spellStart"/>
            <w:r w:rsidRPr="00241BF4">
              <w:rPr>
                <w:rFonts w:ascii="Garamond" w:eastAsia="Calibri" w:hAnsi="Garamond" w:cs="Times New Roman"/>
                <w:lang w:eastAsia="bg-BG"/>
              </w:rPr>
              <w:t>Magnopotamion</w:t>
            </w:r>
            <w:proofErr w:type="spellEnd"/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 или </w:t>
            </w:r>
            <w:proofErr w:type="spellStart"/>
            <w:r w:rsidRPr="00241BF4">
              <w:rPr>
                <w:rFonts w:ascii="Garamond" w:eastAsia="Calibri" w:hAnsi="Garamond" w:cs="Times New Roman"/>
                <w:lang w:eastAsia="bg-BG"/>
              </w:rPr>
              <w:t>Hydroharition</w:t>
            </w:r>
            <w:proofErr w:type="spellEnd"/>
            <w:r w:rsidRPr="00241BF4">
              <w:rPr>
                <w:rFonts w:ascii="Garamond" w:eastAsia="Calibri" w:hAnsi="Garamond" w:cs="Times New Roman"/>
                <w:lang w:val="en-US" w:eastAsia="bg-BG"/>
              </w:rPr>
              <w:t>)</w:t>
            </w:r>
            <w:r w:rsidRPr="00241BF4">
              <w:rPr>
                <w:rFonts w:ascii="Garamond" w:eastAsia="Calibri" w:hAnsi="Garamond" w:cs="Times New Roman"/>
                <w:lang w:eastAsia="bg-BG"/>
              </w:rPr>
              <w:t>. Към рязкото засушаване са чувствителни и всички горски типове природни местообитания.</w:t>
            </w:r>
          </w:p>
        </w:tc>
      </w:tr>
      <w:tr w:rsidR="004367AF" w:rsidRPr="004C3524" w14:paraId="09B6797F" w14:textId="77777777" w:rsidTr="00241BF4">
        <w:trPr>
          <w:trHeight w:val="24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47F0" w14:textId="79E3245D" w:rsidR="004367AF" w:rsidRPr="00241BF4" w:rsidRDefault="00241BF4" w:rsidP="006B2D7B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sz w:val="20"/>
                <w:szCs w:val="20"/>
                <w:lang w:val="ru-RU"/>
              </w:rPr>
              <w:t>ВИДОВЕ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0476F0" w14:textId="0E955BB4" w:rsidR="004367AF" w:rsidRPr="00296043" w:rsidRDefault="00296043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+++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AA3C" w14:textId="12EBC037" w:rsidR="004367AF" w:rsidRPr="004C3524" w:rsidRDefault="00241BF4" w:rsidP="0029604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Климатичните изменения </w:t>
            </w:r>
            <w:proofErr w:type="spellStart"/>
            <w:r w:rsidRPr="00241BF4">
              <w:rPr>
                <w:rFonts w:ascii="Garamond" w:eastAsia="Calibri" w:hAnsi="Garamond" w:cs="Times New Roman"/>
                <w:lang w:eastAsia="bg-BG"/>
              </w:rPr>
              <w:t>влият</w:t>
            </w:r>
            <w:proofErr w:type="spellEnd"/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 и пряко, и косвено върху растителните видове. От една страна променят условията на средата, а от друга </w:t>
            </w:r>
            <w:proofErr w:type="spellStart"/>
            <w:r w:rsidRPr="00241BF4">
              <w:rPr>
                <w:rFonts w:ascii="Garamond" w:eastAsia="Calibri" w:hAnsi="Garamond" w:cs="Times New Roman"/>
                <w:lang w:eastAsia="bg-BG"/>
              </w:rPr>
              <w:t>влият</w:t>
            </w:r>
            <w:proofErr w:type="spellEnd"/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 на </w:t>
            </w:r>
            <w:proofErr w:type="spellStart"/>
            <w:r w:rsidRPr="00241BF4">
              <w:rPr>
                <w:rFonts w:ascii="Garamond" w:eastAsia="Calibri" w:hAnsi="Garamond" w:cs="Times New Roman"/>
                <w:lang w:eastAsia="bg-BG"/>
              </w:rPr>
              <w:t>техната</w:t>
            </w:r>
            <w:proofErr w:type="spellEnd"/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 </w:t>
            </w:r>
            <w:proofErr w:type="spellStart"/>
            <w:r w:rsidRPr="00241BF4">
              <w:rPr>
                <w:rFonts w:ascii="Garamond" w:eastAsia="Calibri" w:hAnsi="Garamond" w:cs="Times New Roman"/>
                <w:lang w:eastAsia="bg-BG"/>
              </w:rPr>
              <w:t>фенология</w:t>
            </w:r>
            <w:proofErr w:type="spellEnd"/>
            <w:r w:rsidRPr="00241BF4">
              <w:rPr>
                <w:rFonts w:ascii="Garamond" w:eastAsia="Calibri" w:hAnsi="Garamond" w:cs="Times New Roman"/>
                <w:lang w:eastAsia="bg-BG"/>
              </w:rPr>
              <w:t>. Най-</w:t>
            </w:r>
            <w:proofErr w:type="spellStart"/>
            <w:r w:rsidRPr="00241BF4">
              <w:rPr>
                <w:rFonts w:ascii="Garamond" w:eastAsia="Calibri" w:hAnsi="Garamond" w:cs="Times New Roman"/>
                <w:lang w:eastAsia="bg-BG"/>
              </w:rPr>
              <w:t>чуствителни</w:t>
            </w:r>
            <w:proofErr w:type="spellEnd"/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 са </w:t>
            </w:r>
            <w:proofErr w:type="spellStart"/>
            <w:r w:rsidRPr="00241BF4">
              <w:rPr>
                <w:rFonts w:ascii="Garamond" w:eastAsia="Calibri" w:hAnsi="Garamond" w:cs="Times New Roman"/>
                <w:lang w:eastAsia="bg-BG"/>
              </w:rPr>
              <w:t>хигрофитните</w:t>
            </w:r>
            <w:proofErr w:type="spellEnd"/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 и </w:t>
            </w:r>
            <w:proofErr w:type="spellStart"/>
            <w:r w:rsidRPr="00241BF4">
              <w:rPr>
                <w:rFonts w:ascii="Garamond" w:eastAsia="Calibri" w:hAnsi="Garamond" w:cs="Times New Roman"/>
                <w:lang w:eastAsia="bg-BG"/>
              </w:rPr>
              <w:t>сциофитните</w:t>
            </w:r>
            <w:proofErr w:type="spellEnd"/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 растителни видове. </w:t>
            </w:r>
          </w:p>
        </w:tc>
      </w:tr>
      <w:tr w:rsidR="004367AF" w:rsidRPr="004C3524" w14:paraId="70A7C631" w14:textId="77777777" w:rsidTr="00241BF4">
        <w:trPr>
          <w:trHeight w:val="24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AB5E" w14:textId="77777777" w:rsidR="004367AF" w:rsidRPr="00241BF4" w:rsidRDefault="004367AF" w:rsidP="006B2D7B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  <w:lang w:eastAsia="bg-BG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ru-RU"/>
              </w:rPr>
              <w:lastRenderedPageBreak/>
              <w:t>ФАУНА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C2CCB" w14:textId="63E57BFE" w:rsidR="004367AF" w:rsidRPr="00296043" w:rsidRDefault="00296043" w:rsidP="001F4FBF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++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6879" w14:textId="75D29A15" w:rsidR="004367AF" w:rsidRPr="004C3524" w:rsidRDefault="00241BF4" w:rsidP="0029604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Въздействието на климатичните промени върху </w:t>
            </w:r>
            <w:proofErr w:type="spellStart"/>
            <w:r w:rsidRPr="00241BF4">
              <w:rPr>
                <w:rFonts w:ascii="Garamond" w:eastAsia="Calibri" w:hAnsi="Garamond" w:cs="Times New Roman"/>
                <w:lang w:eastAsia="bg-BG"/>
              </w:rPr>
              <w:t>фаунистичните</w:t>
            </w:r>
            <w:proofErr w:type="spellEnd"/>
            <w:r w:rsidRPr="00241BF4">
              <w:rPr>
                <w:rFonts w:ascii="Garamond" w:eastAsia="Calibri" w:hAnsi="Garamond" w:cs="Times New Roman"/>
                <w:lang w:eastAsia="bg-BG"/>
              </w:rPr>
              <w:t xml:space="preserve"> комплекси е преди всичко непряко чрез реакцията на чувствителните местообитания. Най-характерен пример са водно зависимите местообитания. Степента на въздействие вероятно е средна, но трудно може да се оцени поради едновременното въздействие на други, като правило значително по-силни, антропогенни фактори. Така например, наличието на крайречните влажни зони в парка и техният воден режим зависят в значително по-висока степен от хидромелиоративните дейности (корекции на речното легло) и рибовъдните практики, отколкото водните количества в реката.</w:t>
            </w:r>
          </w:p>
        </w:tc>
      </w:tr>
    </w:tbl>
    <w:p w14:paraId="6F6B36A4" w14:textId="77777777" w:rsidR="004367AF" w:rsidRPr="007B63B9" w:rsidRDefault="004367AF" w:rsidP="004367AF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  <w:sz w:val="20"/>
          <w:szCs w:val="20"/>
        </w:rPr>
      </w:pPr>
    </w:p>
    <w:p w14:paraId="7F1FC650" w14:textId="77777777" w:rsidR="000A7283" w:rsidRDefault="000A7283" w:rsidP="000A7283">
      <w:pPr>
        <w:spacing w:after="0" w:line="240" w:lineRule="auto"/>
        <w:rPr>
          <w:rFonts w:ascii="Garamond" w:eastAsia="Times New Roman" w:hAnsi="Garamond" w:cs="Times New Roman"/>
          <w:b/>
          <w:lang w:val="ru-RU"/>
        </w:rPr>
      </w:pPr>
    </w:p>
    <w:p w14:paraId="1CD64C88" w14:textId="23F518D0" w:rsidR="000A7283" w:rsidRDefault="000A7283" w:rsidP="000A7283">
      <w:pPr>
        <w:spacing w:after="0" w:line="240" w:lineRule="auto"/>
        <w:rPr>
          <w:rFonts w:ascii="Garamond" w:eastAsia="Times New Roman" w:hAnsi="Garamond" w:cs="Times New Roman"/>
          <w:b/>
          <w:lang w:val="ru-RU"/>
        </w:rPr>
      </w:pPr>
      <w:r w:rsidRPr="000A7283">
        <w:rPr>
          <w:rFonts w:ascii="Garamond" w:eastAsia="Times New Roman" w:hAnsi="Garamond" w:cs="Times New Roman"/>
          <w:b/>
          <w:lang w:val="ru-RU"/>
        </w:rPr>
        <w:t>1.21.7.5. Природни местообитания и популации на видове, за които е установено, че се намират в нестабилно състояние и причините за това.</w:t>
      </w:r>
    </w:p>
    <w:p w14:paraId="0CC59E16" w14:textId="77777777" w:rsidR="000A7283" w:rsidRPr="004C3524" w:rsidRDefault="000A7283" w:rsidP="000A7283">
      <w:pPr>
        <w:spacing w:after="0" w:line="240" w:lineRule="auto"/>
        <w:rPr>
          <w:rFonts w:ascii="Arial" w:eastAsia="Times New Roman" w:hAnsi="Arial" w:cs="Arial"/>
          <w:color w:val="000000"/>
        </w:rPr>
      </w:pP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674"/>
        <w:gridCol w:w="6697"/>
      </w:tblGrid>
      <w:tr w:rsidR="000A7283" w:rsidRPr="004C3524" w14:paraId="1C1A8439" w14:textId="77777777" w:rsidTr="006B2D7B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6442CA0E" w14:textId="77777777" w:rsidR="000A7283" w:rsidRPr="004C3524" w:rsidRDefault="000A7283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ВИД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</w:tcBorders>
            <w:shd w:val="pct20" w:color="000000" w:fill="FFFFFF"/>
          </w:tcPr>
          <w:p w14:paraId="714E7451" w14:textId="77777777" w:rsidR="000A7283" w:rsidRPr="004C3524" w:rsidRDefault="000A7283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СТЕПЕН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69D14394" w14:textId="77777777" w:rsidR="000A7283" w:rsidRPr="004C3524" w:rsidRDefault="000A7283" w:rsidP="006B2D7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  <w:snapToGrid w:val="0"/>
                <w:color w:val="000000"/>
              </w:rPr>
              <w:t>ПРИЧИНИ / ОСНОВАНИЯ</w:t>
            </w:r>
          </w:p>
        </w:tc>
      </w:tr>
      <w:tr w:rsidR="000A7283" w:rsidRPr="004C3524" w14:paraId="5C7C02EB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4F310F" w14:textId="77777777" w:rsidR="000A7283" w:rsidRPr="00241BF4" w:rsidRDefault="000A7283" w:rsidP="006B2D7B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ПРИРОДНИ</w:t>
            </w:r>
            <w:r w:rsidRPr="00241BF4">
              <w:rPr>
                <w:rFonts w:ascii="Garamond" w:eastAsia="Times New Roman" w:hAnsi="Garamond" w:cs="Arial"/>
                <w:sz w:val="20"/>
                <w:szCs w:val="20"/>
                <w:lang w:val="en-US"/>
              </w:rPr>
              <w:t xml:space="preserve"> </w:t>
            </w: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МЕСТО</w:t>
            </w:r>
          </w:p>
          <w:p w14:paraId="3919E8B0" w14:textId="77777777" w:rsidR="000A7283" w:rsidRPr="00241BF4" w:rsidRDefault="000A7283" w:rsidP="006B2D7B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en-US"/>
              </w:rPr>
              <w:t>ОБИТАНИЯ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200726B" w14:textId="3A6F8E4C" w:rsidR="000A7283" w:rsidRPr="004C3524" w:rsidRDefault="00296043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>
              <w:rPr>
                <w:rFonts w:ascii="Garamond" w:eastAsia="Times New Roman" w:hAnsi="Garamond" w:cs="Arial"/>
                <w:b/>
              </w:rPr>
              <w:t>+</w:t>
            </w:r>
            <w:r w:rsidR="000A7283" w:rsidRPr="004C3524">
              <w:rPr>
                <w:rFonts w:ascii="Garamond" w:eastAsia="Times New Roman" w:hAnsi="Garamond" w:cs="Arial"/>
                <w:b/>
              </w:rPr>
              <w:t>++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9188" w14:textId="2B6E1D87" w:rsidR="000A7283" w:rsidRPr="00296043" w:rsidRDefault="000A7283" w:rsidP="0029604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0A7283">
              <w:rPr>
                <w:rFonts w:ascii="Garamond" w:eastAsia="Calibri" w:hAnsi="Garamond" w:cs="Times New Roman"/>
                <w:lang w:eastAsia="bg-BG"/>
              </w:rPr>
              <w:t xml:space="preserve">В нестабилно състояние са тревните природни местообитания, поради липсата на паша и ограниченото косене </w:t>
            </w:r>
            <w:r w:rsidRPr="000A7283">
              <w:rPr>
                <w:rFonts w:ascii="Garamond" w:eastAsia="Calibri" w:hAnsi="Garamond" w:cs="Times New Roman"/>
                <w:lang w:val="en-US" w:eastAsia="bg-BG"/>
              </w:rPr>
              <w:t>(</w:t>
            </w:r>
            <w:r w:rsidRPr="000A7283">
              <w:rPr>
                <w:rFonts w:ascii="Garamond" w:eastAsia="Calibri" w:hAnsi="Garamond" w:cs="Times New Roman"/>
                <w:lang w:eastAsia="bg-BG"/>
              </w:rPr>
              <w:t>особено на крайречните ливади</w:t>
            </w:r>
            <w:r w:rsidRPr="000A7283">
              <w:rPr>
                <w:rFonts w:ascii="Garamond" w:eastAsia="Calibri" w:hAnsi="Garamond" w:cs="Times New Roman"/>
                <w:lang w:val="en-US" w:eastAsia="bg-BG"/>
              </w:rPr>
              <w:t>)</w:t>
            </w:r>
            <w:r w:rsidRPr="000A7283">
              <w:rPr>
                <w:rFonts w:ascii="Garamond" w:eastAsia="Calibri" w:hAnsi="Garamond" w:cs="Times New Roman"/>
                <w:lang w:eastAsia="bg-BG"/>
              </w:rPr>
              <w:t xml:space="preserve"> и масовото навлизане в тях на храстови и </w:t>
            </w:r>
            <w:proofErr w:type="spellStart"/>
            <w:r w:rsidRPr="000A7283">
              <w:rPr>
                <w:rFonts w:ascii="Garamond" w:eastAsia="Calibri" w:hAnsi="Garamond" w:cs="Times New Roman"/>
                <w:lang w:eastAsia="bg-BG"/>
              </w:rPr>
              <w:t>рудерални</w:t>
            </w:r>
            <w:proofErr w:type="spellEnd"/>
            <w:r w:rsidRPr="000A7283">
              <w:rPr>
                <w:rFonts w:ascii="Garamond" w:eastAsia="Calibri" w:hAnsi="Garamond" w:cs="Times New Roman"/>
                <w:lang w:eastAsia="bg-BG"/>
              </w:rPr>
              <w:t xml:space="preserve"> тревисти видове.</w:t>
            </w:r>
          </w:p>
        </w:tc>
      </w:tr>
      <w:tr w:rsidR="000A7283" w:rsidRPr="004C3524" w14:paraId="02A74607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DC85" w14:textId="77777777" w:rsidR="000A7283" w:rsidRPr="00241BF4" w:rsidRDefault="000A7283" w:rsidP="006B2D7B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</w:rPr>
            </w:pPr>
            <w:r w:rsidRPr="00241BF4">
              <w:rPr>
                <w:rFonts w:ascii="Garamond" w:eastAsia="Times New Roman" w:hAnsi="Garamond" w:cs="Arial"/>
                <w:b/>
                <w:sz w:val="20"/>
                <w:szCs w:val="20"/>
                <w:lang w:val="ru-RU"/>
              </w:rPr>
              <w:t>ВИДОВЕ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980AA6A" w14:textId="77777777" w:rsidR="000A7283" w:rsidRPr="004C3524" w:rsidRDefault="000A7283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  <w:r w:rsidRPr="004C3524">
              <w:rPr>
                <w:rFonts w:ascii="Garamond" w:eastAsia="Times New Roman" w:hAnsi="Garamond" w:cs="Arial"/>
                <w:b/>
              </w:rPr>
              <w:t>+++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C27E" w14:textId="64B2D3AC" w:rsidR="000A7283" w:rsidRPr="00296043" w:rsidRDefault="000A7283" w:rsidP="0029604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lang w:val="en-US"/>
              </w:rPr>
            </w:pPr>
            <w:r w:rsidRPr="000A7283">
              <w:rPr>
                <w:rFonts w:ascii="Garamond" w:eastAsia="Calibri" w:hAnsi="Garamond" w:cs="Times New Roman"/>
                <w:lang w:eastAsia="bg-BG"/>
              </w:rPr>
              <w:t xml:space="preserve">Застрашени са популациите на </w:t>
            </w:r>
            <w:proofErr w:type="spellStart"/>
            <w:r w:rsidRPr="000A7283">
              <w:rPr>
                <w:rFonts w:ascii="Garamond" w:eastAsia="Calibri" w:hAnsi="Garamond" w:cs="Times New Roman"/>
                <w:lang w:eastAsia="bg-BG"/>
              </w:rPr>
              <w:t>Пърчовката</w:t>
            </w:r>
            <w:proofErr w:type="spellEnd"/>
            <w:r w:rsidRPr="000A7283">
              <w:rPr>
                <w:rFonts w:ascii="Garamond" w:eastAsia="Calibri" w:hAnsi="Garamond" w:cs="Times New Roman"/>
                <w:lang w:eastAsia="bg-BG"/>
              </w:rPr>
              <w:t xml:space="preserve">, поради постепенното </w:t>
            </w:r>
            <w:proofErr w:type="spellStart"/>
            <w:r w:rsidRPr="000A7283">
              <w:rPr>
                <w:rFonts w:ascii="Garamond" w:eastAsia="Calibri" w:hAnsi="Garamond" w:cs="Times New Roman"/>
                <w:lang w:eastAsia="bg-BG"/>
              </w:rPr>
              <w:t>захрастяване</w:t>
            </w:r>
            <w:proofErr w:type="spellEnd"/>
            <w:r w:rsidRPr="000A7283">
              <w:rPr>
                <w:rFonts w:ascii="Garamond" w:eastAsia="Calibri" w:hAnsi="Garamond" w:cs="Times New Roman"/>
                <w:lang w:eastAsia="bg-BG"/>
              </w:rPr>
              <w:t xml:space="preserve"> в тревните местообитания и Сибирската телчарка, поради ограничената площ и численост на популацията и затрудненото семенно размножаване.</w:t>
            </w:r>
          </w:p>
        </w:tc>
      </w:tr>
      <w:tr w:rsidR="000A7283" w:rsidRPr="004C3524" w14:paraId="7F8C64A6" w14:textId="77777777" w:rsidTr="006B2D7B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1D62" w14:textId="77777777" w:rsidR="000A7283" w:rsidRPr="00241BF4" w:rsidRDefault="000A7283" w:rsidP="006B2D7B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  <w:lang w:eastAsia="bg-BG"/>
              </w:rPr>
            </w:pPr>
            <w:r w:rsidRPr="00241BF4">
              <w:rPr>
                <w:rFonts w:ascii="Garamond" w:eastAsia="Times New Roman" w:hAnsi="Garamond" w:cs="Arial"/>
                <w:b/>
                <w:bCs/>
                <w:sz w:val="20"/>
                <w:szCs w:val="20"/>
                <w:lang w:val="ru-RU"/>
              </w:rPr>
              <w:t>ФАУНА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22433" w14:textId="77777777" w:rsidR="000A7283" w:rsidRPr="004C3524" w:rsidRDefault="000A7283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</w:rPr>
            </w:pPr>
            <w:r w:rsidRPr="004C3524">
              <w:rPr>
                <w:rFonts w:ascii="Garamond" w:eastAsia="Times New Roman" w:hAnsi="Garamond" w:cs="Arial"/>
                <w:b/>
              </w:rPr>
              <w:t>+++</w:t>
            </w:r>
          </w:p>
          <w:p w14:paraId="6403A313" w14:textId="77777777" w:rsidR="000A7283" w:rsidRPr="004C3524" w:rsidRDefault="000A7283" w:rsidP="006B2D7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snapToGrid w:val="0"/>
                <w:color w:val="000000"/>
              </w:rPr>
            </w:pP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1C4D" w14:textId="3B6F5410" w:rsidR="000A7283" w:rsidRPr="00296043" w:rsidRDefault="000A7283" w:rsidP="00296043">
            <w:pPr>
              <w:spacing w:before="120" w:after="120" w:line="288" w:lineRule="auto"/>
              <w:jc w:val="both"/>
              <w:outlineLvl w:val="3"/>
              <w:rPr>
                <w:rFonts w:ascii="Garamond" w:eastAsia="Times New Roman" w:hAnsi="Garamond" w:cs="Arial"/>
                <w:snapToGrid w:val="0"/>
                <w:color w:val="000000"/>
              </w:rPr>
            </w:pPr>
            <w:r w:rsidRPr="000A7283">
              <w:rPr>
                <w:rFonts w:ascii="Garamond" w:eastAsia="Calibri" w:hAnsi="Garamond" w:cs="Times New Roman"/>
                <w:lang w:eastAsia="bg-BG"/>
              </w:rPr>
              <w:t>Предвид устойчивия характер на антропогенните негативните фактори в парка, за всички уязвими животински видове, посочени в т. 1.12.1., следва да се приеме, че са в нестабилно състояние.</w:t>
            </w:r>
          </w:p>
        </w:tc>
      </w:tr>
    </w:tbl>
    <w:p w14:paraId="47FE3ABA" w14:textId="77777777" w:rsidR="000A7283" w:rsidRPr="007B63B9" w:rsidRDefault="000A7283" w:rsidP="000A7283">
      <w:pPr>
        <w:spacing w:after="0" w:line="240" w:lineRule="auto"/>
        <w:rPr>
          <w:rFonts w:ascii="Arial" w:eastAsia="Times New Roman" w:hAnsi="Arial" w:cs="Arial"/>
          <w:b/>
          <w:snapToGrid w:val="0"/>
          <w:color w:val="000000"/>
          <w:sz w:val="20"/>
          <w:szCs w:val="20"/>
        </w:rPr>
      </w:pPr>
    </w:p>
    <w:p w14:paraId="22747792" w14:textId="77777777" w:rsidR="007B63B9" w:rsidRPr="007B63B9" w:rsidRDefault="007B63B9" w:rsidP="007B63B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sectPr w:rsidR="007B63B9" w:rsidRPr="007B63B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E9B48" w14:textId="77777777" w:rsidR="0013518A" w:rsidRDefault="0013518A" w:rsidP="00033042">
      <w:pPr>
        <w:spacing w:after="0" w:line="240" w:lineRule="auto"/>
      </w:pPr>
      <w:r>
        <w:separator/>
      </w:r>
    </w:p>
  </w:endnote>
  <w:endnote w:type="continuationSeparator" w:id="0">
    <w:p w14:paraId="46411EE9" w14:textId="77777777" w:rsidR="0013518A" w:rsidRDefault="0013518A" w:rsidP="00033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B41C4" w14:textId="50685BC6" w:rsidR="00033042" w:rsidRPr="00183353" w:rsidRDefault="00033042" w:rsidP="00033042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183353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5D06FF40" w14:textId="77777777" w:rsidR="00033042" w:rsidRPr="00183353" w:rsidRDefault="00033042" w:rsidP="00033042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183353">
      <w:rPr>
        <w:rFonts w:ascii="Garamond" w:eastAsia="Times New Roman" w:hAnsi="Garamond" w:cs="Cambria"/>
        <w:lang w:eastAsia="bg-BG"/>
      </w:rPr>
      <w:t>Приложения</w:t>
    </w:r>
  </w:p>
  <w:p w14:paraId="7D9A2F0E" w14:textId="071F2202" w:rsidR="00033042" w:rsidRDefault="00033042">
    <w:pPr>
      <w:pStyle w:val="Footer"/>
    </w:pPr>
  </w:p>
  <w:p w14:paraId="52CCE47A" w14:textId="77777777" w:rsidR="00033042" w:rsidRDefault="000330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C7924" w14:textId="77777777" w:rsidR="0013518A" w:rsidRDefault="0013518A" w:rsidP="00033042">
      <w:pPr>
        <w:spacing w:after="0" w:line="240" w:lineRule="auto"/>
      </w:pPr>
      <w:r>
        <w:separator/>
      </w:r>
    </w:p>
  </w:footnote>
  <w:footnote w:type="continuationSeparator" w:id="0">
    <w:p w14:paraId="1F943906" w14:textId="77777777" w:rsidR="0013518A" w:rsidRDefault="0013518A" w:rsidP="00033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265"/>
    <w:multiLevelType w:val="hybridMultilevel"/>
    <w:tmpl w:val="B83C5D2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A7488"/>
    <w:multiLevelType w:val="hybridMultilevel"/>
    <w:tmpl w:val="9ACC311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01E13"/>
    <w:multiLevelType w:val="hybridMultilevel"/>
    <w:tmpl w:val="8BE4326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93964"/>
    <w:multiLevelType w:val="hybridMultilevel"/>
    <w:tmpl w:val="FAA66C9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634BC"/>
    <w:multiLevelType w:val="hybridMultilevel"/>
    <w:tmpl w:val="4476F03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752BD"/>
    <w:multiLevelType w:val="hybridMultilevel"/>
    <w:tmpl w:val="1B5E23A2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D7BED"/>
    <w:multiLevelType w:val="hybridMultilevel"/>
    <w:tmpl w:val="5F26A31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F08BA"/>
    <w:multiLevelType w:val="hybridMultilevel"/>
    <w:tmpl w:val="007846D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E5AA6"/>
    <w:multiLevelType w:val="hybridMultilevel"/>
    <w:tmpl w:val="99D88E54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8712B"/>
    <w:multiLevelType w:val="hybridMultilevel"/>
    <w:tmpl w:val="36081FF6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F06A7"/>
    <w:multiLevelType w:val="hybridMultilevel"/>
    <w:tmpl w:val="BC20ABCC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D0FAE"/>
    <w:multiLevelType w:val="hybridMultilevel"/>
    <w:tmpl w:val="743458A8"/>
    <w:lvl w:ilvl="0" w:tplc="D2E2CA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F4B23"/>
    <w:multiLevelType w:val="hybridMultilevel"/>
    <w:tmpl w:val="6192BE0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D253F"/>
    <w:multiLevelType w:val="hybridMultilevel"/>
    <w:tmpl w:val="BAC6DABE"/>
    <w:lvl w:ilvl="0" w:tplc="CE182C8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85CA2"/>
    <w:multiLevelType w:val="hybridMultilevel"/>
    <w:tmpl w:val="85CC5374"/>
    <w:lvl w:ilvl="0" w:tplc="0EE4C5A2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50E14"/>
    <w:multiLevelType w:val="hybridMultilevel"/>
    <w:tmpl w:val="9F82CA0A"/>
    <w:lvl w:ilvl="0" w:tplc="213A2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12BD2"/>
    <w:multiLevelType w:val="hybridMultilevel"/>
    <w:tmpl w:val="62E8D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657C8"/>
    <w:multiLevelType w:val="hybridMultilevel"/>
    <w:tmpl w:val="040CBB1C"/>
    <w:lvl w:ilvl="0" w:tplc="FFFFFFFF">
      <w:start w:val="1"/>
      <w:numFmt w:val="bullet"/>
      <w:lvlText w:val="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"/>
  </w:num>
  <w:num w:numId="4">
    <w:abstractNumId w:val="14"/>
  </w:num>
  <w:num w:numId="5">
    <w:abstractNumId w:val="16"/>
  </w:num>
  <w:num w:numId="6">
    <w:abstractNumId w:val="0"/>
  </w:num>
  <w:num w:numId="7">
    <w:abstractNumId w:val="12"/>
  </w:num>
  <w:num w:numId="8">
    <w:abstractNumId w:val="15"/>
  </w:num>
  <w:num w:numId="9">
    <w:abstractNumId w:val="7"/>
  </w:num>
  <w:num w:numId="10">
    <w:abstractNumId w:val="4"/>
  </w:num>
  <w:num w:numId="11">
    <w:abstractNumId w:val="3"/>
  </w:num>
  <w:num w:numId="12">
    <w:abstractNumId w:val="9"/>
  </w:num>
  <w:num w:numId="13">
    <w:abstractNumId w:val="11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3B9"/>
    <w:rsid w:val="000062EB"/>
    <w:rsid w:val="00033042"/>
    <w:rsid w:val="000A7283"/>
    <w:rsid w:val="000B1EBD"/>
    <w:rsid w:val="000D4E6E"/>
    <w:rsid w:val="0013518A"/>
    <w:rsid w:val="001F4FBF"/>
    <w:rsid w:val="002161D0"/>
    <w:rsid w:val="002239F4"/>
    <w:rsid w:val="00241BF4"/>
    <w:rsid w:val="0024609E"/>
    <w:rsid w:val="00296043"/>
    <w:rsid w:val="002F6E85"/>
    <w:rsid w:val="00354BF5"/>
    <w:rsid w:val="003E7794"/>
    <w:rsid w:val="004367AF"/>
    <w:rsid w:val="004C3524"/>
    <w:rsid w:val="004E34F8"/>
    <w:rsid w:val="00550F00"/>
    <w:rsid w:val="006070B3"/>
    <w:rsid w:val="00683E7F"/>
    <w:rsid w:val="00757461"/>
    <w:rsid w:val="007B63B9"/>
    <w:rsid w:val="007E2BF9"/>
    <w:rsid w:val="00841BF2"/>
    <w:rsid w:val="008E0BC6"/>
    <w:rsid w:val="0091774D"/>
    <w:rsid w:val="00987E8F"/>
    <w:rsid w:val="009C5168"/>
    <w:rsid w:val="00A4681D"/>
    <w:rsid w:val="00B04DEF"/>
    <w:rsid w:val="00B05107"/>
    <w:rsid w:val="00C41B10"/>
    <w:rsid w:val="00D004B8"/>
    <w:rsid w:val="00D0443C"/>
    <w:rsid w:val="00D0704A"/>
    <w:rsid w:val="00D138E0"/>
    <w:rsid w:val="00D60521"/>
    <w:rsid w:val="00D62D35"/>
    <w:rsid w:val="00DE03A7"/>
    <w:rsid w:val="00F57FDE"/>
    <w:rsid w:val="00FD3508"/>
    <w:rsid w:val="00FD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A57DC"/>
  <w15:chartTrackingRefBased/>
  <w15:docId w15:val="{2DFB0A36-F552-435F-BBF8-BF4AD635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043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7B63B9"/>
    <w:pPr>
      <w:numPr>
        <w:numId w:val="4"/>
      </w:numPr>
      <w:tabs>
        <w:tab w:val="clear" w:pos="720"/>
        <w:tab w:val="left" w:pos="360"/>
      </w:tabs>
      <w:spacing w:after="0" w:line="240" w:lineRule="auto"/>
      <w:ind w:left="0" w:firstLine="0"/>
    </w:pPr>
    <w:rPr>
      <w:rFonts w:ascii="Arial" w:eastAsia="Times New Roman" w:hAnsi="Arial" w:cs="Arial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04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3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04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6</cp:revision>
  <dcterms:created xsi:type="dcterms:W3CDTF">2020-04-22T13:48:00Z</dcterms:created>
  <dcterms:modified xsi:type="dcterms:W3CDTF">2020-04-22T14:13:00Z</dcterms:modified>
</cp:coreProperties>
</file>